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3B7F" w14:textId="696F9FB7" w:rsidR="00EB1E1F" w:rsidRPr="0035568A" w:rsidRDefault="00887A3D" w:rsidP="00271472">
      <w:bookmarkStart w:id="0" w:name="_Toc138246072"/>
      <w:bookmarkStart w:id="1" w:name="_Toc138249836"/>
      <w:bookmarkStart w:id="2" w:name="_Toc138345776"/>
      <w:bookmarkStart w:id="3" w:name="_Toc171595548"/>
      <w:bookmarkStart w:id="4" w:name="_Hlk781944"/>
      <w:r w:rsidRPr="0035568A">
        <w:rPr>
          <w:noProof/>
        </w:rPr>
        <w:drawing>
          <wp:anchor distT="0" distB="0" distL="114300" distR="114300" simplePos="0" relativeHeight="251658241" behindDoc="0" locked="0" layoutInCell="1" allowOverlap="1" wp14:anchorId="65D558BA" wp14:editId="24A87F26">
            <wp:simplePos x="0" y="0"/>
            <wp:positionH relativeFrom="column">
              <wp:posOffset>4138295</wp:posOffset>
            </wp:positionH>
            <wp:positionV relativeFrom="paragraph">
              <wp:posOffset>-83820</wp:posOffset>
            </wp:positionV>
            <wp:extent cx="1577340" cy="680085"/>
            <wp:effectExtent l="0" t="0" r="3810" b="571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7340" cy="680085"/>
                    </a:xfrm>
                    <a:prstGeom prst="rect">
                      <a:avLst/>
                    </a:prstGeom>
                    <a:noFill/>
                    <a:ln>
                      <a:noFill/>
                    </a:ln>
                  </pic:spPr>
                </pic:pic>
              </a:graphicData>
            </a:graphic>
          </wp:anchor>
        </w:drawing>
      </w:r>
      <w:r w:rsidRPr="0035568A">
        <w:rPr>
          <w:noProof/>
        </w:rPr>
        <w:drawing>
          <wp:anchor distT="0" distB="0" distL="114300" distR="114300" simplePos="0" relativeHeight="251658240" behindDoc="0" locked="0" layoutInCell="1" allowOverlap="1" wp14:anchorId="442B0408" wp14:editId="769E67F3">
            <wp:simplePos x="0" y="0"/>
            <wp:positionH relativeFrom="column">
              <wp:posOffset>0</wp:posOffset>
            </wp:positionH>
            <wp:positionV relativeFrom="paragraph">
              <wp:posOffset>-83366</wp:posOffset>
            </wp:positionV>
            <wp:extent cx="1295400" cy="746760"/>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746760"/>
                    </a:xfrm>
                    <a:prstGeom prst="rect">
                      <a:avLst/>
                    </a:prstGeom>
                    <a:noFill/>
                    <a:ln>
                      <a:noFill/>
                    </a:ln>
                  </pic:spPr>
                </pic:pic>
              </a:graphicData>
            </a:graphic>
            <wp14:sizeRelH relativeFrom="margin">
              <wp14:pctWidth>0</wp14:pctWidth>
            </wp14:sizeRelH>
          </wp:anchor>
        </w:drawing>
      </w:r>
      <w:bookmarkEnd w:id="0"/>
      <w:bookmarkEnd w:id="1"/>
      <w:bookmarkEnd w:id="2"/>
      <w:bookmarkEnd w:id="3"/>
    </w:p>
    <w:p w14:paraId="753A334D" w14:textId="625C3A41" w:rsidR="00EB1E1F" w:rsidRPr="0035568A" w:rsidRDefault="00EB1E1F" w:rsidP="001E36F1">
      <w:pPr>
        <w:rPr>
          <w:rFonts w:ascii="Arial" w:eastAsia="Times New Roman" w:hAnsi="Arial" w:cs="Arial"/>
          <w:color w:val="FFFFFF" w:themeColor="background1"/>
          <w:sz w:val="64"/>
          <w:szCs w:val="64"/>
        </w:rPr>
      </w:pPr>
    </w:p>
    <w:p w14:paraId="54CF0BB4" w14:textId="77777777" w:rsidR="00EB1E1F" w:rsidRPr="0035568A" w:rsidRDefault="00EB1E1F" w:rsidP="001E36F1">
      <w:pPr>
        <w:rPr>
          <w:rFonts w:ascii="Arial" w:eastAsia="Times New Roman" w:hAnsi="Arial" w:cs="Arial"/>
          <w:color w:val="FFFFFF" w:themeColor="background1"/>
          <w:sz w:val="64"/>
          <w:szCs w:val="64"/>
        </w:rPr>
      </w:pPr>
    </w:p>
    <w:p w14:paraId="0B9BCFEF" w14:textId="77777777" w:rsidR="00EB1E1F" w:rsidRPr="0035568A" w:rsidRDefault="00EB1E1F" w:rsidP="001E36F1">
      <w:pPr>
        <w:rPr>
          <w:rFonts w:ascii="Arial" w:eastAsia="Times New Roman" w:hAnsi="Arial" w:cs="Arial"/>
          <w:color w:val="FFFFFF" w:themeColor="background1"/>
          <w:sz w:val="64"/>
          <w:szCs w:val="64"/>
        </w:rPr>
      </w:pPr>
    </w:p>
    <w:p w14:paraId="4425A5E8" w14:textId="3033E5B4" w:rsidR="00EB1E1F" w:rsidRPr="003B5EE7" w:rsidRDefault="00F14C50" w:rsidP="000D02EC">
      <w:pPr>
        <w:spacing w:after="360"/>
        <w:rPr>
          <w:rFonts w:ascii="Arial" w:eastAsia="Times New Roman" w:hAnsi="Arial" w:cs="Arial"/>
          <w:color w:val="FFFFFF" w:themeColor="background1"/>
          <w:sz w:val="38"/>
          <w:szCs w:val="38"/>
        </w:rPr>
      </w:pPr>
      <w:r w:rsidRPr="003B5EE7">
        <w:rPr>
          <w:rFonts w:asciiTheme="minorBidi" w:hAnsiTheme="minorBidi"/>
          <w:b/>
          <w:bCs/>
          <w:color w:val="244061" w:themeColor="accent1" w:themeShade="80"/>
          <w:sz w:val="38"/>
          <w:szCs w:val="38"/>
        </w:rPr>
        <w:t>UK EITI Communication &amp; Engagement Strategy</w:t>
      </w:r>
      <w:r w:rsidR="00334537">
        <w:rPr>
          <w:rFonts w:asciiTheme="minorBidi" w:hAnsiTheme="minorBidi"/>
          <w:b/>
          <w:bCs/>
          <w:color w:val="244061" w:themeColor="accent1" w:themeShade="80"/>
          <w:sz w:val="38"/>
          <w:szCs w:val="38"/>
        </w:rPr>
        <w:t xml:space="preserve"> 2025-26</w:t>
      </w:r>
    </w:p>
    <w:p w14:paraId="735A823B" w14:textId="71785A0D" w:rsidR="00EB1E1F" w:rsidRPr="00F14C50" w:rsidRDefault="00F14C50" w:rsidP="00F14C50">
      <w:pPr>
        <w:spacing w:after="240"/>
        <w:rPr>
          <w:rFonts w:asciiTheme="minorBidi" w:hAnsiTheme="minorBidi"/>
          <w:b/>
          <w:bCs/>
          <w:color w:val="244061" w:themeColor="accent1" w:themeShade="80"/>
          <w:sz w:val="28"/>
          <w:szCs w:val="28"/>
        </w:rPr>
      </w:pPr>
      <w:r>
        <w:rPr>
          <w:rFonts w:asciiTheme="minorBidi" w:hAnsiTheme="minorBidi"/>
          <w:b/>
          <w:bCs/>
          <w:color w:val="244061" w:themeColor="accent1" w:themeShade="80"/>
          <w:sz w:val="28"/>
          <w:szCs w:val="28"/>
        </w:rPr>
        <w:t xml:space="preserve">January </w:t>
      </w:r>
      <w:r w:rsidR="00E13F0C" w:rsidRPr="00F14C50">
        <w:rPr>
          <w:rFonts w:asciiTheme="minorBidi" w:hAnsiTheme="minorBidi"/>
          <w:b/>
          <w:bCs/>
          <w:color w:val="244061" w:themeColor="accent1" w:themeShade="80"/>
          <w:sz w:val="28"/>
          <w:szCs w:val="28"/>
        </w:rPr>
        <w:t>202</w:t>
      </w:r>
      <w:r>
        <w:rPr>
          <w:rFonts w:asciiTheme="minorBidi" w:hAnsiTheme="minorBidi"/>
          <w:b/>
          <w:bCs/>
          <w:color w:val="244061" w:themeColor="accent1" w:themeShade="80"/>
          <w:sz w:val="28"/>
          <w:szCs w:val="28"/>
        </w:rPr>
        <w:t>5</w:t>
      </w:r>
    </w:p>
    <w:p w14:paraId="7243002D" w14:textId="77777777" w:rsidR="00EB1E1F" w:rsidRPr="0035568A" w:rsidRDefault="00EB1E1F" w:rsidP="001E36F1">
      <w:pPr>
        <w:rPr>
          <w:rFonts w:ascii="Arial" w:eastAsia="Times New Roman" w:hAnsi="Arial" w:cs="Arial"/>
          <w:color w:val="FFFFFF" w:themeColor="background1"/>
          <w:sz w:val="64"/>
          <w:szCs w:val="64"/>
        </w:rPr>
      </w:pPr>
    </w:p>
    <w:p w14:paraId="0F6AAA2C" w14:textId="77777777" w:rsidR="00EB1E1F" w:rsidRPr="0035568A" w:rsidRDefault="00EB1E1F" w:rsidP="001E36F1">
      <w:pPr>
        <w:rPr>
          <w:rFonts w:ascii="Arial" w:eastAsia="Times New Roman" w:hAnsi="Arial" w:cs="Arial"/>
          <w:color w:val="FFFFFF" w:themeColor="background1"/>
          <w:sz w:val="64"/>
          <w:szCs w:val="64"/>
        </w:rPr>
      </w:pPr>
    </w:p>
    <w:p w14:paraId="045193B4" w14:textId="77777777" w:rsidR="00BD126F" w:rsidRPr="0035568A" w:rsidRDefault="00BD126F" w:rsidP="001E36F1">
      <w:pPr>
        <w:spacing w:line="240" w:lineRule="auto"/>
        <w:rPr>
          <w:rFonts w:ascii="Arial" w:eastAsia="Times New Roman" w:hAnsi="Arial" w:cs="Arial"/>
          <w:color w:val="FFFFFF" w:themeColor="background1"/>
          <w:sz w:val="64"/>
          <w:szCs w:val="64"/>
        </w:rPr>
      </w:pPr>
    </w:p>
    <w:p w14:paraId="1AA1D08F" w14:textId="77777777" w:rsidR="00BD126F" w:rsidRPr="0035568A" w:rsidRDefault="00BD126F" w:rsidP="001E36F1">
      <w:pPr>
        <w:spacing w:line="240" w:lineRule="auto"/>
        <w:rPr>
          <w:rFonts w:ascii="Arial" w:eastAsia="Times New Roman" w:hAnsi="Arial" w:cs="Arial"/>
          <w:color w:val="FFFFFF" w:themeColor="background1"/>
          <w:sz w:val="64"/>
          <w:szCs w:val="64"/>
        </w:rPr>
      </w:pPr>
    </w:p>
    <w:p w14:paraId="60F7A463" w14:textId="5251C376" w:rsidR="008B3675" w:rsidRPr="0035568A" w:rsidRDefault="008835EF" w:rsidP="001E36F1">
      <w:pPr>
        <w:spacing w:line="240" w:lineRule="auto"/>
        <w:ind w:left="-284"/>
        <w:rPr>
          <w:rFonts w:ascii="Arial" w:eastAsia="Times New Roman" w:hAnsi="Arial" w:cs="Arial"/>
          <w:color w:val="FFFFFF" w:themeColor="background1"/>
          <w:sz w:val="56"/>
          <w:szCs w:val="56"/>
        </w:rPr>
        <w:sectPr w:rsidR="008B3675" w:rsidRPr="0035568A" w:rsidSect="00B30CA3">
          <w:footerReference w:type="default" r:id="rId13"/>
          <w:footnotePr>
            <w:numRestart w:val="eachPage"/>
          </w:footnotePr>
          <w:pgSz w:w="11906" w:h="16838"/>
          <w:pgMar w:top="1440" w:right="1440" w:bottom="1440" w:left="1440" w:header="709" w:footer="709" w:gutter="0"/>
          <w:cols w:space="708"/>
          <w:docGrid w:linePitch="360"/>
        </w:sectPr>
      </w:pPr>
      <w:r w:rsidRPr="0035568A">
        <w:rPr>
          <w:rFonts w:ascii="Arial" w:eastAsia="Times New Roman" w:hAnsi="Arial" w:cs="Arial"/>
          <w:color w:val="FFFFFF" w:themeColor="background1"/>
          <w:sz w:val="56"/>
          <w:szCs w:val="56"/>
        </w:rPr>
        <w:t>Extractive payments 2020</w:t>
      </w:r>
      <w:bookmarkEnd w:id="4"/>
      <w:r w:rsidR="008B3675" w:rsidRPr="0035568A">
        <w:rPr>
          <w:rFonts w:ascii="Arial" w:hAnsi="Arial" w:cs="Arial"/>
          <w:sz w:val="30"/>
          <w:szCs w:val="30"/>
          <w:lang w:eastAsia="en-GB"/>
        </w:rPr>
        <w:br w:type="page"/>
      </w:r>
    </w:p>
    <w:p w14:paraId="5DFE18F6" w14:textId="6F8AA922" w:rsidR="007D7DDF" w:rsidRPr="00834682" w:rsidRDefault="00E47219" w:rsidP="00BC2464">
      <w:pPr>
        <w:spacing w:after="360" w:line="288" w:lineRule="auto"/>
        <w:rPr>
          <w:rFonts w:ascii="Arial" w:hAnsi="Arial" w:cs="Arial"/>
          <w:b/>
          <w:bCs/>
          <w:color w:val="244061" w:themeColor="accent1" w:themeShade="80"/>
          <w:sz w:val="32"/>
          <w:szCs w:val="32"/>
          <w:lang w:eastAsia="en-GB"/>
        </w:rPr>
      </w:pPr>
      <w:r w:rsidRPr="00834682">
        <w:rPr>
          <w:rFonts w:ascii="Arial" w:hAnsi="Arial" w:cs="Arial"/>
          <w:b/>
          <w:bCs/>
          <w:color w:val="244061" w:themeColor="accent1" w:themeShade="80"/>
          <w:sz w:val="32"/>
          <w:szCs w:val="32"/>
          <w:lang w:eastAsia="en-GB"/>
        </w:rPr>
        <w:lastRenderedPageBreak/>
        <w:t>Table of Contents</w:t>
      </w:r>
    </w:p>
    <w:sdt>
      <w:sdtPr>
        <w:rPr>
          <w:rFonts w:asciiTheme="minorHAnsi" w:hAnsiTheme="minorHAnsi" w:cstheme="minorBidi"/>
          <w:b w:val="0"/>
          <w:caps w:val="0"/>
          <w:noProof w:val="0"/>
          <w:sz w:val="20"/>
          <w:szCs w:val="20"/>
        </w:rPr>
        <w:id w:val="-1811077737"/>
        <w:docPartObj>
          <w:docPartGallery w:val="Table of Contents"/>
          <w:docPartUnique/>
        </w:docPartObj>
      </w:sdtPr>
      <w:sdtEndPr>
        <w:rPr>
          <w:bCs/>
        </w:rPr>
      </w:sdtEndPr>
      <w:sdtContent>
        <w:p w14:paraId="1FB937C5" w14:textId="77777777" w:rsidR="00DF7E44" w:rsidRDefault="003A7739" w:rsidP="003A7739">
          <w:pPr>
            <w:pStyle w:val="TOC1"/>
          </w:pPr>
          <w:r w:rsidRPr="003A7739">
            <w:rPr>
              <w:rFonts w:asciiTheme="minorHAnsi" w:hAnsiTheme="minorHAnsi" w:cstheme="minorBidi"/>
              <w:b w:val="0"/>
              <w:caps w:val="0"/>
              <w:noProof w:val="0"/>
              <w:sz w:val="20"/>
              <w:szCs w:val="20"/>
            </w:rPr>
            <w:t xml:space="preserve"> </w:t>
          </w:r>
          <w:r w:rsidR="00137899" w:rsidRPr="0035568A">
            <w:rPr>
              <w:rFonts w:asciiTheme="minorBidi" w:eastAsiaTheme="majorEastAsia" w:hAnsiTheme="minorBidi" w:cstheme="minorBidi"/>
              <w:noProof w:val="0"/>
              <w:color w:val="365F91" w:themeColor="accent1" w:themeShade="BF"/>
            </w:rPr>
            <w:fldChar w:fldCharType="begin"/>
          </w:r>
          <w:r w:rsidR="00137899" w:rsidRPr="0035568A">
            <w:rPr>
              <w:rFonts w:asciiTheme="minorBidi" w:hAnsiTheme="minorBidi" w:cstheme="minorBidi"/>
            </w:rPr>
            <w:instrText xml:space="preserve"> TOC \o "1-3" \h \z \u </w:instrText>
          </w:r>
          <w:r w:rsidR="00137899" w:rsidRPr="0035568A">
            <w:rPr>
              <w:rFonts w:asciiTheme="minorBidi" w:eastAsiaTheme="majorEastAsia" w:hAnsiTheme="minorBidi" w:cstheme="minorBidi"/>
              <w:noProof w:val="0"/>
              <w:color w:val="365F91" w:themeColor="accent1" w:themeShade="BF"/>
            </w:rPr>
            <w:fldChar w:fldCharType="separate"/>
          </w:r>
        </w:p>
        <w:p w14:paraId="1F9D56BC" w14:textId="552AA89D" w:rsidR="00DF7E44" w:rsidRDefault="00DF7E44">
          <w:pPr>
            <w:pStyle w:val="TOC1"/>
            <w:rPr>
              <w:rFonts w:asciiTheme="minorHAnsi" w:hAnsiTheme="minorHAnsi" w:cstheme="minorBidi"/>
              <w:b w:val="0"/>
              <w:caps w:val="0"/>
              <w:kern w:val="2"/>
              <w:lang w:eastAsia="en-GB"/>
              <w14:ligatures w14:val="standardContextual"/>
            </w:rPr>
          </w:pPr>
          <w:hyperlink w:anchor="_Toc187609586" w:history="1">
            <w:r w:rsidRPr="0060136A">
              <w:rPr>
                <w:rStyle w:val="Hyperlink"/>
                <w:rFonts w:asciiTheme="minorBidi" w:hAnsiTheme="minorBidi"/>
                <w:bCs/>
              </w:rPr>
              <w:t>1.</w:t>
            </w:r>
            <w:r>
              <w:rPr>
                <w:rFonts w:asciiTheme="minorHAnsi" w:hAnsiTheme="minorHAnsi" w:cstheme="minorBidi"/>
                <w:b w:val="0"/>
                <w:caps w:val="0"/>
                <w:kern w:val="2"/>
                <w:lang w:eastAsia="en-GB"/>
                <w14:ligatures w14:val="standardContextual"/>
              </w:rPr>
              <w:tab/>
            </w:r>
            <w:r w:rsidRPr="0060136A">
              <w:rPr>
                <w:rStyle w:val="Hyperlink"/>
                <w:rFonts w:asciiTheme="minorBidi" w:hAnsiTheme="minorBidi"/>
                <w:bCs/>
              </w:rPr>
              <w:t>Background</w:t>
            </w:r>
            <w:r>
              <w:rPr>
                <w:webHidden/>
              </w:rPr>
              <w:tab/>
            </w:r>
            <w:r>
              <w:rPr>
                <w:webHidden/>
              </w:rPr>
              <w:fldChar w:fldCharType="begin"/>
            </w:r>
            <w:r>
              <w:rPr>
                <w:webHidden/>
              </w:rPr>
              <w:instrText xml:space="preserve"> PAGEREF _Toc187609586 \h </w:instrText>
            </w:r>
            <w:r>
              <w:rPr>
                <w:webHidden/>
              </w:rPr>
            </w:r>
            <w:r>
              <w:rPr>
                <w:webHidden/>
              </w:rPr>
              <w:fldChar w:fldCharType="separate"/>
            </w:r>
            <w:r>
              <w:rPr>
                <w:webHidden/>
              </w:rPr>
              <w:t>4</w:t>
            </w:r>
            <w:r>
              <w:rPr>
                <w:webHidden/>
              </w:rPr>
              <w:fldChar w:fldCharType="end"/>
            </w:r>
          </w:hyperlink>
        </w:p>
        <w:p w14:paraId="72153FCA" w14:textId="693DD4F3" w:rsidR="00DF7E44" w:rsidRDefault="00DF7E44">
          <w:pPr>
            <w:pStyle w:val="TOC1"/>
            <w:rPr>
              <w:rFonts w:asciiTheme="minorHAnsi" w:hAnsiTheme="minorHAnsi" w:cstheme="minorBidi"/>
              <w:b w:val="0"/>
              <w:caps w:val="0"/>
              <w:kern w:val="2"/>
              <w:lang w:eastAsia="en-GB"/>
              <w14:ligatures w14:val="standardContextual"/>
            </w:rPr>
          </w:pPr>
          <w:hyperlink w:anchor="_Toc187609587" w:history="1">
            <w:r w:rsidRPr="0060136A">
              <w:rPr>
                <w:rStyle w:val="Hyperlink"/>
                <w:rFonts w:asciiTheme="minorBidi" w:hAnsiTheme="minorBidi"/>
                <w:bCs/>
              </w:rPr>
              <w:t>2.</w:t>
            </w:r>
            <w:r>
              <w:rPr>
                <w:rFonts w:asciiTheme="minorHAnsi" w:hAnsiTheme="minorHAnsi" w:cstheme="minorBidi"/>
                <w:b w:val="0"/>
                <w:caps w:val="0"/>
                <w:kern w:val="2"/>
                <w:lang w:eastAsia="en-GB"/>
                <w14:ligatures w14:val="standardContextual"/>
              </w:rPr>
              <w:tab/>
            </w:r>
            <w:r w:rsidRPr="0060136A">
              <w:rPr>
                <w:rStyle w:val="Hyperlink"/>
                <w:rFonts w:asciiTheme="minorBidi" w:hAnsiTheme="minorBidi"/>
                <w:bCs/>
              </w:rPr>
              <w:t>Current State of Play</w:t>
            </w:r>
            <w:r>
              <w:rPr>
                <w:webHidden/>
              </w:rPr>
              <w:tab/>
            </w:r>
            <w:r>
              <w:rPr>
                <w:webHidden/>
              </w:rPr>
              <w:fldChar w:fldCharType="begin"/>
            </w:r>
            <w:r>
              <w:rPr>
                <w:webHidden/>
              </w:rPr>
              <w:instrText xml:space="preserve"> PAGEREF _Toc187609587 \h </w:instrText>
            </w:r>
            <w:r>
              <w:rPr>
                <w:webHidden/>
              </w:rPr>
            </w:r>
            <w:r>
              <w:rPr>
                <w:webHidden/>
              </w:rPr>
              <w:fldChar w:fldCharType="separate"/>
            </w:r>
            <w:r>
              <w:rPr>
                <w:webHidden/>
              </w:rPr>
              <w:t>4</w:t>
            </w:r>
            <w:r>
              <w:rPr>
                <w:webHidden/>
              </w:rPr>
              <w:fldChar w:fldCharType="end"/>
            </w:r>
          </w:hyperlink>
        </w:p>
        <w:p w14:paraId="343D0BE3" w14:textId="207FAE54" w:rsidR="00DF7E44" w:rsidRDefault="00DF7E44">
          <w:pPr>
            <w:pStyle w:val="TOC1"/>
            <w:rPr>
              <w:rFonts w:asciiTheme="minorHAnsi" w:hAnsiTheme="minorHAnsi" w:cstheme="minorBidi"/>
              <w:b w:val="0"/>
              <w:caps w:val="0"/>
              <w:kern w:val="2"/>
              <w:lang w:eastAsia="en-GB"/>
              <w14:ligatures w14:val="standardContextual"/>
            </w:rPr>
          </w:pPr>
          <w:hyperlink w:anchor="_Toc187609588" w:history="1">
            <w:r w:rsidRPr="0060136A">
              <w:rPr>
                <w:rStyle w:val="Hyperlink"/>
                <w:rFonts w:asciiTheme="minorBidi" w:hAnsiTheme="minorBidi"/>
                <w:bCs/>
              </w:rPr>
              <w:t>3.</w:t>
            </w:r>
            <w:r>
              <w:rPr>
                <w:rFonts w:asciiTheme="minorHAnsi" w:hAnsiTheme="minorHAnsi" w:cstheme="minorBidi"/>
                <w:b w:val="0"/>
                <w:caps w:val="0"/>
                <w:kern w:val="2"/>
                <w:lang w:eastAsia="en-GB"/>
                <w14:ligatures w14:val="standardContextual"/>
              </w:rPr>
              <w:tab/>
            </w:r>
            <w:r w:rsidRPr="0060136A">
              <w:rPr>
                <w:rStyle w:val="Hyperlink"/>
                <w:rFonts w:asciiTheme="minorBidi" w:hAnsiTheme="minorBidi"/>
                <w:bCs/>
              </w:rPr>
              <w:t>C&amp;E Objectives</w:t>
            </w:r>
            <w:r>
              <w:rPr>
                <w:webHidden/>
              </w:rPr>
              <w:tab/>
            </w:r>
            <w:r>
              <w:rPr>
                <w:webHidden/>
              </w:rPr>
              <w:fldChar w:fldCharType="begin"/>
            </w:r>
            <w:r>
              <w:rPr>
                <w:webHidden/>
              </w:rPr>
              <w:instrText xml:space="preserve"> PAGEREF _Toc187609588 \h </w:instrText>
            </w:r>
            <w:r>
              <w:rPr>
                <w:webHidden/>
              </w:rPr>
            </w:r>
            <w:r>
              <w:rPr>
                <w:webHidden/>
              </w:rPr>
              <w:fldChar w:fldCharType="separate"/>
            </w:r>
            <w:r>
              <w:rPr>
                <w:webHidden/>
              </w:rPr>
              <w:t>5</w:t>
            </w:r>
            <w:r>
              <w:rPr>
                <w:webHidden/>
              </w:rPr>
              <w:fldChar w:fldCharType="end"/>
            </w:r>
          </w:hyperlink>
        </w:p>
        <w:p w14:paraId="24FDE5B3" w14:textId="453377B5" w:rsidR="00DF7E44" w:rsidRDefault="00DF7E44">
          <w:pPr>
            <w:pStyle w:val="TOC1"/>
            <w:rPr>
              <w:rFonts w:asciiTheme="minorHAnsi" w:hAnsiTheme="minorHAnsi" w:cstheme="minorBidi"/>
              <w:b w:val="0"/>
              <w:caps w:val="0"/>
              <w:kern w:val="2"/>
              <w:lang w:eastAsia="en-GB"/>
              <w14:ligatures w14:val="standardContextual"/>
            </w:rPr>
          </w:pPr>
          <w:hyperlink w:anchor="_Toc187609589" w:history="1">
            <w:r w:rsidRPr="0060136A">
              <w:rPr>
                <w:rStyle w:val="Hyperlink"/>
                <w:rFonts w:asciiTheme="minorBidi" w:hAnsiTheme="minorBidi"/>
                <w:bCs/>
              </w:rPr>
              <w:t>4.</w:t>
            </w:r>
            <w:r>
              <w:rPr>
                <w:rFonts w:asciiTheme="minorHAnsi" w:hAnsiTheme="minorHAnsi" w:cstheme="minorBidi"/>
                <w:b w:val="0"/>
                <w:caps w:val="0"/>
                <w:kern w:val="2"/>
                <w:lang w:eastAsia="en-GB"/>
                <w14:ligatures w14:val="standardContextual"/>
              </w:rPr>
              <w:tab/>
            </w:r>
            <w:r w:rsidRPr="0060136A">
              <w:rPr>
                <w:rStyle w:val="Hyperlink"/>
                <w:rFonts w:asciiTheme="minorBidi" w:hAnsiTheme="minorBidi"/>
                <w:bCs/>
              </w:rPr>
              <w:t>UK EITI stakeholders</w:t>
            </w:r>
            <w:r>
              <w:rPr>
                <w:webHidden/>
              </w:rPr>
              <w:tab/>
            </w:r>
            <w:r>
              <w:rPr>
                <w:webHidden/>
              </w:rPr>
              <w:fldChar w:fldCharType="begin"/>
            </w:r>
            <w:r>
              <w:rPr>
                <w:webHidden/>
              </w:rPr>
              <w:instrText xml:space="preserve"> PAGEREF _Toc187609589 \h </w:instrText>
            </w:r>
            <w:r>
              <w:rPr>
                <w:webHidden/>
              </w:rPr>
            </w:r>
            <w:r>
              <w:rPr>
                <w:webHidden/>
              </w:rPr>
              <w:fldChar w:fldCharType="separate"/>
            </w:r>
            <w:r>
              <w:rPr>
                <w:webHidden/>
              </w:rPr>
              <w:t>5</w:t>
            </w:r>
            <w:r>
              <w:rPr>
                <w:webHidden/>
              </w:rPr>
              <w:fldChar w:fldCharType="end"/>
            </w:r>
          </w:hyperlink>
        </w:p>
        <w:p w14:paraId="3B61BC86" w14:textId="65CE3B36" w:rsidR="00DF7E44" w:rsidRDefault="00DF7E44">
          <w:pPr>
            <w:pStyle w:val="TOC1"/>
            <w:rPr>
              <w:rFonts w:asciiTheme="minorHAnsi" w:hAnsiTheme="minorHAnsi" w:cstheme="minorBidi"/>
              <w:b w:val="0"/>
              <w:caps w:val="0"/>
              <w:kern w:val="2"/>
              <w:lang w:eastAsia="en-GB"/>
              <w14:ligatures w14:val="standardContextual"/>
            </w:rPr>
          </w:pPr>
          <w:hyperlink w:anchor="_Toc187609590" w:history="1">
            <w:r w:rsidRPr="0060136A">
              <w:rPr>
                <w:rStyle w:val="Hyperlink"/>
                <w:rFonts w:asciiTheme="minorBidi" w:hAnsiTheme="minorBidi"/>
                <w:bCs/>
              </w:rPr>
              <w:t>5.</w:t>
            </w:r>
            <w:r>
              <w:rPr>
                <w:rFonts w:asciiTheme="minorHAnsi" w:hAnsiTheme="minorHAnsi" w:cstheme="minorBidi"/>
                <w:b w:val="0"/>
                <w:caps w:val="0"/>
                <w:kern w:val="2"/>
                <w:lang w:eastAsia="en-GB"/>
                <w14:ligatures w14:val="standardContextual"/>
              </w:rPr>
              <w:tab/>
            </w:r>
            <w:r w:rsidRPr="0060136A">
              <w:rPr>
                <w:rStyle w:val="Hyperlink"/>
                <w:rFonts w:asciiTheme="minorBidi" w:hAnsiTheme="minorBidi"/>
                <w:bCs/>
              </w:rPr>
              <w:t>Phase 1: pre-validation</w:t>
            </w:r>
            <w:r>
              <w:rPr>
                <w:webHidden/>
              </w:rPr>
              <w:tab/>
            </w:r>
            <w:r>
              <w:rPr>
                <w:webHidden/>
              </w:rPr>
              <w:fldChar w:fldCharType="begin"/>
            </w:r>
            <w:r>
              <w:rPr>
                <w:webHidden/>
              </w:rPr>
              <w:instrText xml:space="preserve"> PAGEREF _Toc187609590 \h </w:instrText>
            </w:r>
            <w:r>
              <w:rPr>
                <w:webHidden/>
              </w:rPr>
            </w:r>
            <w:r>
              <w:rPr>
                <w:webHidden/>
              </w:rPr>
              <w:fldChar w:fldCharType="separate"/>
            </w:r>
            <w:r>
              <w:rPr>
                <w:webHidden/>
              </w:rPr>
              <w:t>6</w:t>
            </w:r>
            <w:r>
              <w:rPr>
                <w:webHidden/>
              </w:rPr>
              <w:fldChar w:fldCharType="end"/>
            </w:r>
          </w:hyperlink>
        </w:p>
        <w:p w14:paraId="2F8A38DF" w14:textId="5A5AD39D" w:rsidR="00DF7E44" w:rsidRDefault="00DF7E44">
          <w:pPr>
            <w:pStyle w:val="TOC3"/>
            <w:rPr>
              <w:rFonts w:asciiTheme="minorHAnsi" w:eastAsiaTheme="minorEastAsia" w:hAnsiTheme="minorHAnsi" w:cstheme="minorBidi"/>
              <w:kern w:val="2"/>
              <w:szCs w:val="24"/>
              <w:lang w:eastAsia="en-GB"/>
              <w14:ligatures w14:val="standardContextual"/>
            </w:rPr>
          </w:pPr>
          <w:hyperlink w:anchor="_Toc187609591" w:history="1">
            <w:r w:rsidRPr="0060136A">
              <w:rPr>
                <w:rStyle w:val="Hyperlink"/>
                <w:rFonts w:eastAsiaTheme="majorEastAsia"/>
                <w:lang w:eastAsia="en-GB"/>
              </w:rPr>
              <w:t>5.1.</w:t>
            </w:r>
            <w:r>
              <w:rPr>
                <w:rFonts w:asciiTheme="minorHAnsi" w:eastAsiaTheme="minorEastAsia" w:hAnsiTheme="minorHAnsi" w:cstheme="minorBidi"/>
                <w:kern w:val="2"/>
                <w:szCs w:val="24"/>
                <w:lang w:eastAsia="en-GB"/>
                <w14:ligatures w14:val="standardContextual"/>
              </w:rPr>
              <w:tab/>
            </w:r>
            <w:r w:rsidRPr="0060136A">
              <w:rPr>
                <w:rStyle w:val="Hyperlink"/>
                <w:rFonts w:eastAsiaTheme="majorEastAsia"/>
                <w:lang w:eastAsia="en-GB"/>
              </w:rPr>
              <w:t>Implementing the 2023 Standard</w:t>
            </w:r>
            <w:r>
              <w:rPr>
                <w:webHidden/>
              </w:rPr>
              <w:tab/>
            </w:r>
            <w:r>
              <w:rPr>
                <w:webHidden/>
              </w:rPr>
              <w:fldChar w:fldCharType="begin"/>
            </w:r>
            <w:r>
              <w:rPr>
                <w:webHidden/>
              </w:rPr>
              <w:instrText xml:space="preserve"> PAGEREF _Toc187609591 \h </w:instrText>
            </w:r>
            <w:r>
              <w:rPr>
                <w:webHidden/>
              </w:rPr>
            </w:r>
            <w:r>
              <w:rPr>
                <w:webHidden/>
              </w:rPr>
              <w:fldChar w:fldCharType="separate"/>
            </w:r>
            <w:r>
              <w:rPr>
                <w:webHidden/>
              </w:rPr>
              <w:t>6</w:t>
            </w:r>
            <w:r>
              <w:rPr>
                <w:webHidden/>
              </w:rPr>
              <w:fldChar w:fldCharType="end"/>
            </w:r>
          </w:hyperlink>
        </w:p>
        <w:p w14:paraId="64B494D5" w14:textId="2209D015" w:rsidR="00DF7E44" w:rsidRDefault="00DF7E44">
          <w:pPr>
            <w:pStyle w:val="TOC3"/>
            <w:rPr>
              <w:rFonts w:asciiTheme="minorHAnsi" w:eastAsiaTheme="minorEastAsia" w:hAnsiTheme="minorHAnsi" w:cstheme="minorBidi"/>
              <w:kern w:val="2"/>
              <w:szCs w:val="24"/>
              <w:lang w:eastAsia="en-GB"/>
              <w14:ligatures w14:val="standardContextual"/>
            </w:rPr>
          </w:pPr>
          <w:hyperlink w:anchor="_Toc187609592" w:history="1">
            <w:r w:rsidRPr="0060136A">
              <w:rPr>
                <w:rStyle w:val="Hyperlink"/>
                <w:rFonts w:eastAsiaTheme="majorEastAsia"/>
                <w:lang w:eastAsia="en-GB"/>
              </w:rPr>
              <w:t>5.2.</w:t>
            </w:r>
            <w:r>
              <w:rPr>
                <w:rFonts w:asciiTheme="minorHAnsi" w:eastAsiaTheme="minorEastAsia" w:hAnsiTheme="minorHAnsi" w:cstheme="minorBidi"/>
                <w:kern w:val="2"/>
                <w:szCs w:val="24"/>
                <w:lang w:eastAsia="en-GB"/>
                <w14:ligatures w14:val="standardContextual"/>
              </w:rPr>
              <w:tab/>
            </w:r>
            <w:r w:rsidRPr="0060136A">
              <w:rPr>
                <w:rStyle w:val="Hyperlink"/>
                <w:rFonts w:eastAsiaTheme="majorEastAsia"/>
                <w:lang w:eastAsia="en-GB"/>
              </w:rPr>
              <w:t>Preparing for Validation</w:t>
            </w:r>
            <w:r>
              <w:rPr>
                <w:webHidden/>
              </w:rPr>
              <w:tab/>
            </w:r>
            <w:r>
              <w:rPr>
                <w:webHidden/>
              </w:rPr>
              <w:fldChar w:fldCharType="begin"/>
            </w:r>
            <w:r>
              <w:rPr>
                <w:webHidden/>
              </w:rPr>
              <w:instrText xml:space="preserve"> PAGEREF _Toc187609592 \h </w:instrText>
            </w:r>
            <w:r>
              <w:rPr>
                <w:webHidden/>
              </w:rPr>
            </w:r>
            <w:r>
              <w:rPr>
                <w:webHidden/>
              </w:rPr>
              <w:fldChar w:fldCharType="separate"/>
            </w:r>
            <w:r>
              <w:rPr>
                <w:webHidden/>
              </w:rPr>
              <w:t>6</w:t>
            </w:r>
            <w:r>
              <w:rPr>
                <w:webHidden/>
              </w:rPr>
              <w:fldChar w:fldCharType="end"/>
            </w:r>
          </w:hyperlink>
        </w:p>
        <w:p w14:paraId="7EBE96B4" w14:textId="04AB6AB0" w:rsidR="00DF7E44" w:rsidRDefault="00DF7E44">
          <w:pPr>
            <w:pStyle w:val="TOC3"/>
            <w:rPr>
              <w:rFonts w:asciiTheme="minorHAnsi" w:eastAsiaTheme="minorEastAsia" w:hAnsiTheme="minorHAnsi" w:cstheme="minorBidi"/>
              <w:kern w:val="2"/>
              <w:szCs w:val="24"/>
              <w:lang w:eastAsia="en-GB"/>
              <w14:ligatures w14:val="standardContextual"/>
            </w:rPr>
          </w:pPr>
          <w:hyperlink w:anchor="_Toc187609593" w:history="1">
            <w:r w:rsidRPr="0060136A">
              <w:rPr>
                <w:rStyle w:val="Hyperlink"/>
                <w:rFonts w:eastAsiaTheme="majorEastAsia"/>
                <w:lang w:eastAsia="en-GB"/>
              </w:rPr>
              <w:t>5.3.</w:t>
            </w:r>
            <w:r>
              <w:rPr>
                <w:rFonts w:asciiTheme="minorHAnsi" w:eastAsiaTheme="minorEastAsia" w:hAnsiTheme="minorHAnsi" w:cstheme="minorBidi"/>
                <w:kern w:val="2"/>
                <w:szCs w:val="24"/>
                <w:lang w:eastAsia="en-GB"/>
                <w14:ligatures w14:val="standardContextual"/>
              </w:rPr>
              <w:tab/>
            </w:r>
            <w:r w:rsidRPr="0060136A">
              <w:rPr>
                <w:rStyle w:val="Hyperlink"/>
                <w:rFonts w:eastAsiaTheme="majorEastAsia"/>
                <w:lang w:eastAsia="en-GB"/>
              </w:rPr>
              <w:t>Conduct self-audit</w:t>
            </w:r>
            <w:r>
              <w:rPr>
                <w:webHidden/>
              </w:rPr>
              <w:tab/>
            </w:r>
            <w:r>
              <w:rPr>
                <w:webHidden/>
              </w:rPr>
              <w:fldChar w:fldCharType="begin"/>
            </w:r>
            <w:r>
              <w:rPr>
                <w:webHidden/>
              </w:rPr>
              <w:instrText xml:space="preserve"> PAGEREF _Toc187609593 \h </w:instrText>
            </w:r>
            <w:r>
              <w:rPr>
                <w:webHidden/>
              </w:rPr>
            </w:r>
            <w:r>
              <w:rPr>
                <w:webHidden/>
              </w:rPr>
              <w:fldChar w:fldCharType="separate"/>
            </w:r>
            <w:r>
              <w:rPr>
                <w:webHidden/>
              </w:rPr>
              <w:t>6</w:t>
            </w:r>
            <w:r>
              <w:rPr>
                <w:webHidden/>
              </w:rPr>
              <w:fldChar w:fldCharType="end"/>
            </w:r>
          </w:hyperlink>
        </w:p>
        <w:p w14:paraId="70A863BC" w14:textId="2FCC56EB" w:rsidR="00DF7E44" w:rsidRDefault="00DF7E44">
          <w:pPr>
            <w:pStyle w:val="TOC3"/>
            <w:rPr>
              <w:rFonts w:asciiTheme="minorHAnsi" w:eastAsiaTheme="minorEastAsia" w:hAnsiTheme="minorHAnsi" w:cstheme="minorBidi"/>
              <w:kern w:val="2"/>
              <w:szCs w:val="24"/>
              <w:lang w:eastAsia="en-GB"/>
              <w14:ligatures w14:val="standardContextual"/>
            </w:rPr>
          </w:pPr>
          <w:hyperlink w:anchor="_Toc187609594" w:history="1">
            <w:r w:rsidRPr="0060136A">
              <w:rPr>
                <w:rStyle w:val="Hyperlink"/>
                <w:rFonts w:eastAsiaTheme="majorEastAsia"/>
                <w:lang w:eastAsia="en-GB"/>
              </w:rPr>
              <w:t>5.4.</w:t>
            </w:r>
            <w:r>
              <w:rPr>
                <w:rFonts w:asciiTheme="minorHAnsi" w:eastAsiaTheme="minorEastAsia" w:hAnsiTheme="minorHAnsi" w:cstheme="minorBidi"/>
                <w:kern w:val="2"/>
                <w:szCs w:val="24"/>
                <w:lang w:eastAsia="en-GB"/>
                <w14:ligatures w14:val="standardContextual"/>
              </w:rPr>
              <w:tab/>
            </w:r>
            <w:r w:rsidRPr="0060136A">
              <w:rPr>
                <w:rStyle w:val="Hyperlink"/>
                <w:rFonts w:eastAsiaTheme="majorEastAsia"/>
                <w:lang w:eastAsia="en-GB"/>
              </w:rPr>
              <w:t>Update the 2021 mapping exercise for Energy Transition Activities</w:t>
            </w:r>
            <w:r>
              <w:rPr>
                <w:webHidden/>
              </w:rPr>
              <w:tab/>
            </w:r>
            <w:r>
              <w:rPr>
                <w:webHidden/>
              </w:rPr>
              <w:fldChar w:fldCharType="begin"/>
            </w:r>
            <w:r>
              <w:rPr>
                <w:webHidden/>
              </w:rPr>
              <w:instrText xml:space="preserve"> PAGEREF _Toc187609594 \h </w:instrText>
            </w:r>
            <w:r>
              <w:rPr>
                <w:webHidden/>
              </w:rPr>
            </w:r>
            <w:r>
              <w:rPr>
                <w:webHidden/>
              </w:rPr>
              <w:fldChar w:fldCharType="separate"/>
            </w:r>
            <w:r>
              <w:rPr>
                <w:webHidden/>
              </w:rPr>
              <w:t>6</w:t>
            </w:r>
            <w:r>
              <w:rPr>
                <w:webHidden/>
              </w:rPr>
              <w:fldChar w:fldCharType="end"/>
            </w:r>
          </w:hyperlink>
        </w:p>
        <w:p w14:paraId="07071651" w14:textId="76D2CE4A" w:rsidR="00DF7E44" w:rsidRDefault="00DF7E44">
          <w:pPr>
            <w:pStyle w:val="TOC3"/>
            <w:rPr>
              <w:rFonts w:asciiTheme="minorHAnsi" w:eastAsiaTheme="minorEastAsia" w:hAnsiTheme="minorHAnsi" w:cstheme="minorBidi"/>
              <w:kern w:val="2"/>
              <w:szCs w:val="24"/>
              <w:lang w:eastAsia="en-GB"/>
              <w14:ligatures w14:val="standardContextual"/>
            </w:rPr>
          </w:pPr>
          <w:hyperlink w:anchor="_Toc187609595" w:history="1">
            <w:r w:rsidRPr="0060136A">
              <w:rPr>
                <w:rStyle w:val="Hyperlink"/>
                <w:rFonts w:eastAsiaTheme="majorEastAsia"/>
                <w:lang w:eastAsia="en-GB"/>
              </w:rPr>
              <w:t>5.5.</w:t>
            </w:r>
            <w:r>
              <w:rPr>
                <w:rFonts w:asciiTheme="minorHAnsi" w:eastAsiaTheme="minorEastAsia" w:hAnsiTheme="minorHAnsi" w:cstheme="minorBidi"/>
                <w:kern w:val="2"/>
                <w:szCs w:val="24"/>
                <w:lang w:eastAsia="en-GB"/>
                <w14:ligatures w14:val="standardContextual"/>
              </w:rPr>
              <w:tab/>
            </w:r>
            <w:r w:rsidRPr="0060136A">
              <w:rPr>
                <w:rStyle w:val="Hyperlink"/>
                <w:rFonts w:eastAsiaTheme="majorEastAsia"/>
                <w:lang w:eastAsia="en-GB"/>
              </w:rPr>
              <w:t>Maintaining, improving current communication and engagement</w:t>
            </w:r>
            <w:r>
              <w:rPr>
                <w:webHidden/>
              </w:rPr>
              <w:tab/>
            </w:r>
            <w:r>
              <w:rPr>
                <w:webHidden/>
              </w:rPr>
              <w:fldChar w:fldCharType="begin"/>
            </w:r>
            <w:r>
              <w:rPr>
                <w:webHidden/>
              </w:rPr>
              <w:instrText xml:space="preserve"> PAGEREF _Toc187609595 \h </w:instrText>
            </w:r>
            <w:r>
              <w:rPr>
                <w:webHidden/>
              </w:rPr>
            </w:r>
            <w:r>
              <w:rPr>
                <w:webHidden/>
              </w:rPr>
              <w:fldChar w:fldCharType="separate"/>
            </w:r>
            <w:r>
              <w:rPr>
                <w:webHidden/>
              </w:rPr>
              <w:t>6</w:t>
            </w:r>
            <w:r>
              <w:rPr>
                <w:webHidden/>
              </w:rPr>
              <w:fldChar w:fldCharType="end"/>
            </w:r>
          </w:hyperlink>
        </w:p>
        <w:p w14:paraId="35EFCE02" w14:textId="4233E60A" w:rsidR="00DF7E44" w:rsidRDefault="00DF7E44">
          <w:pPr>
            <w:pStyle w:val="TOC1"/>
            <w:rPr>
              <w:rFonts w:asciiTheme="minorHAnsi" w:hAnsiTheme="minorHAnsi" w:cstheme="minorBidi"/>
              <w:b w:val="0"/>
              <w:caps w:val="0"/>
              <w:kern w:val="2"/>
              <w:lang w:eastAsia="en-GB"/>
              <w14:ligatures w14:val="standardContextual"/>
            </w:rPr>
          </w:pPr>
          <w:hyperlink w:anchor="_Toc187609596" w:history="1">
            <w:r w:rsidRPr="0060136A">
              <w:rPr>
                <w:rStyle w:val="Hyperlink"/>
                <w:rFonts w:asciiTheme="minorBidi" w:hAnsiTheme="minorBidi"/>
                <w:bCs/>
              </w:rPr>
              <w:t>6.</w:t>
            </w:r>
            <w:r>
              <w:rPr>
                <w:rFonts w:asciiTheme="minorHAnsi" w:hAnsiTheme="minorHAnsi" w:cstheme="minorBidi"/>
                <w:b w:val="0"/>
                <w:caps w:val="0"/>
                <w:kern w:val="2"/>
                <w:lang w:eastAsia="en-GB"/>
                <w14:ligatures w14:val="standardContextual"/>
              </w:rPr>
              <w:tab/>
            </w:r>
            <w:r w:rsidRPr="0060136A">
              <w:rPr>
                <w:rStyle w:val="Hyperlink"/>
                <w:rFonts w:asciiTheme="minorBidi" w:hAnsiTheme="minorBidi"/>
                <w:bCs/>
              </w:rPr>
              <w:t>Phase 2: post-Validation</w:t>
            </w:r>
            <w:r>
              <w:rPr>
                <w:webHidden/>
              </w:rPr>
              <w:tab/>
            </w:r>
            <w:r>
              <w:rPr>
                <w:webHidden/>
              </w:rPr>
              <w:fldChar w:fldCharType="begin"/>
            </w:r>
            <w:r>
              <w:rPr>
                <w:webHidden/>
              </w:rPr>
              <w:instrText xml:space="preserve"> PAGEREF _Toc187609596 \h </w:instrText>
            </w:r>
            <w:r>
              <w:rPr>
                <w:webHidden/>
              </w:rPr>
            </w:r>
            <w:r>
              <w:rPr>
                <w:webHidden/>
              </w:rPr>
              <w:fldChar w:fldCharType="separate"/>
            </w:r>
            <w:r>
              <w:rPr>
                <w:webHidden/>
              </w:rPr>
              <w:t>6</w:t>
            </w:r>
            <w:r>
              <w:rPr>
                <w:webHidden/>
              </w:rPr>
              <w:fldChar w:fldCharType="end"/>
            </w:r>
          </w:hyperlink>
        </w:p>
        <w:p w14:paraId="4BBEFF7D" w14:textId="708583FE" w:rsidR="00DF7E44" w:rsidRDefault="00DF7E44">
          <w:pPr>
            <w:pStyle w:val="TOC3"/>
            <w:rPr>
              <w:rFonts w:asciiTheme="minorHAnsi" w:eastAsiaTheme="minorEastAsia" w:hAnsiTheme="minorHAnsi" w:cstheme="minorBidi"/>
              <w:kern w:val="2"/>
              <w:szCs w:val="24"/>
              <w:lang w:eastAsia="en-GB"/>
              <w14:ligatures w14:val="standardContextual"/>
            </w:rPr>
          </w:pPr>
          <w:hyperlink w:anchor="_Toc187609597" w:history="1">
            <w:r w:rsidRPr="0060136A">
              <w:rPr>
                <w:rStyle w:val="Hyperlink"/>
                <w:rFonts w:eastAsiaTheme="majorEastAsia"/>
                <w:lang w:eastAsia="en-GB"/>
              </w:rPr>
              <w:t>6.1.</w:t>
            </w:r>
            <w:r>
              <w:rPr>
                <w:rFonts w:asciiTheme="minorHAnsi" w:eastAsiaTheme="minorEastAsia" w:hAnsiTheme="minorHAnsi" w:cstheme="minorBidi"/>
                <w:kern w:val="2"/>
                <w:szCs w:val="24"/>
                <w:lang w:eastAsia="en-GB"/>
                <w14:ligatures w14:val="standardContextual"/>
              </w:rPr>
              <w:tab/>
            </w:r>
            <w:r w:rsidRPr="0060136A">
              <w:rPr>
                <w:rStyle w:val="Hyperlink"/>
                <w:rFonts w:eastAsiaTheme="majorEastAsia"/>
                <w:lang w:eastAsia="en-GB"/>
              </w:rPr>
              <w:t>Addressing issues raised in Validation</w:t>
            </w:r>
            <w:r>
              <w:rPr>
                <w:webHidden/>
              </w:rPr>
              <w:tab/>
            </w:r>
            <w:r>
              <w:rPr>
                <w:webHidden/>
              </w:rPr>
              <w:fldChar w:fldCharType="begin"/>
            </w:r>
            <w:r>
              <w:rPr>
                <w:webHidden/>
              </w:rPr>
              <w:instrText xml:space="preserve"> PAGEREF _Toc187609597 \h </w:instrText>
            </w:r>
            <w:r>
              <w:rPr>
                <w:webHidden/>
              </w:rPr>
            </w:r>
            <w:r>
              <w:rPr>
                <w:webHidden/>
              </w:rPr>
              <w:fldChar w:fldCharType="separate"/>
            </w:r>
            <w:r>
              <w:rPr>
                <w:webHidden/>
              </w:rPr>
              <w:t>6</w:t>
            </w:r>
            <w:r>
              <w:rPr>
                <w:webHidden/>
              </w:rPr>
              <w:fldChar w:fldCharType="end"/>
            </w:r>
          </w:hyperlink>
        </w:p>
        <w:p w14:paraId="795C334D" w14:textId="01524F01" w:rsidR="00DF7E44" w:rsidRDefault="00DF7E44">
          <w:pPr>
            <w:pStyle w:val="TOC3"/>
            <w:rPr>
              <w:rFonts w:asciiTheme="minorHAnsi" w:eastAsiaTheme="minorEastAsia" w:hAnsiTheme="minorHAnsi" w:cstheme="minorBidi"/>
              <w:kern w:val="2"/>
              <w:szCs w:val="24"/>
              <w:lang w:eastAsia="en-GB"/>
              <w14:ligatures w14:val="standardContextual"/>
            </w:rPr>
          </w:pPr>
          <w:hyperlink w:anchor="_Toc187609598" w:history="1">
            <w:r w:rsidRPr="0060136A">
              <w:rPr>
                <w:rStyle w:val="Hyperlink"/>
                <w:rFonts w:eastAsiaTheme="majorEastAsia"/>
                <w:lang w:eastAsia="en-GB"/>
              </w:rPr>
              <w:t>6.2.</w:t>
            </w:r>
            <w:r>
              <w:rPr>
                <w:rFonts w:asciiTheme="minorHAnsi" w:eastAsiaTheme="minorEastAsia" w:hAnsiTheme="minorHAnsi" w:cstheme="minorBidi"/>
                <w:kern w:val="2"/>
                <w:szCs w:val="24"/>
                <w:lang w:eastAsia="en-GB"/>
                <w14:ligatures w14:val="standardContextual"/>
              </w:rPr>
              <w:tab/>
            </w:r>
            <w:r w:rsidRPr="0060136A">
              <w:rPr>
                <w:rStyle w:val="Hyperlink"/>
                <w:rFonts w:eastAsiaTheme="majorEastAsia"/>
                <w:lang w:eastAsia="en-GB"/>
              </w:rPr>
              <w:t>Engagement events</w:t>
            </w:r>
            <w:r>
              <w:rPr>
                <w:webHidden/>
              </w:rPr>
              <w:tab/>
            </w:r>
            <w:r>
              <w:rPr>
                <w:webHidden/>
              </w:rPr>
              <w:fldChar w:fldCharType="begin"/>
            </w:r>
            <w:r>
              <w:rPr>
                <w:webHidden/>
              </w:rPr>
              <w:instrText xml:space="preserve"> PAGEREF _Toc187609598 \h </w:instrText>
            </w:r>
            <w:r>
              <w:rPr>
                <w:webHidden/>
              </w:rPr>
            </w:r>
            <w:r>
              <w:rPr>
                <w:webHidden/>
              </w:rPr>
              <w:fldChar w:fldCharType="separate"/>
            </w:r>
            <w:r>
              <w:rPr>
                <w:webHidden/>
              </w:rPr>
              <w:t>6</w:t>
            </w:r>
            <w:r>
              <w:rPr>
                <w:webHidden/>
              </w:rPr>
              <w:fldChar w:fldCharType="end"/>
            </w:r>
          </w:hyperlink>
        </w:p>
        <w:p w14:paraId="61290975" w14:textId="21C96A77" w:rsidR="00DF7E44" w:rsidRDefault="00DF7E44">
          <w:pPr>
            <w:pStyle w:val="TOC3"/>
            <w:rPr>
              <w:rFonts w:asciiTheme="minorHAnsi" w:eastAsiaTheme="minorEastAsia" w:hAnsiTheme="minorHAnsi" w:cstheme="minorBidi"/>
              <w:kern w:val="2"/>
              <w:szCs w:val="24"/>
              <w:lang w:eastAsia="en-GB"/>
              <w14:ligatures w14:val="standardContextual"/>
            </w:rPr>
          </w:pPr>
          <w:hyperlink w:anchor="_Toc187609599" w:history="1">
            <w:r w:rsidRPr="0060136A">
              <w:rPr>
                <w:rStyle w:val="Hyperlink"/>
                <w:rFonts w:eastAsiaTheme="majorEastAsia"/>
                <w:lang w:eastAsia="en-GB"/>
              </w:rPr>
              <w:t>6.3.</w:t>
            </w:r>
            <w:r>
              <w:rPr>
                <w:rFonts w:asciiTheme="minorHAnsi" w:eastAsiaTheme="minorEastAsia" w:hAnsiTheme="minorHAnsi" w:cstheme="minorBidi"/>
                <w:kern w:val="2"/>
                <w:szCs w:val="24"/>
                <w:lang w:eastAsia="en-GB"/>
                <w14:ligatures w14:val="standardContextual"/>
              </w:rPr>
              <w:tab/>
            </w:r>
            <w:r w:rsidRPr="0060136A">
              <w:rPr>
                <w:rStyle w:val="Hyperlink"/>
                <w:rFonts w:eastAsiaTheme="majorEastAsia"/>
                <w:lang w:eastAsia="en-GB"/>
              </w:rPr>
              <w:t>Upgrade the webpage</w:t>
            </w:r>
            <w:r>
              <w:rPr>
                <w:webHidden/>
              </w:rPr>
              <w:tab/>
            </w:r>
            <w:r>
              <w:rPr>
                <w:webHidden/>
              </w:rPr>
              <w:fldChar w:fldCharType="begin"/>
            </w:r>
            <w:r>
              <w:rPr>
                <w:webHidden/>
              </w:rPr>
              <w:instrText xml:space="preserve"> PAGEREF _Toc187609599 \h </w:instrText>
            </w:r>
            <w:r>
              <w:rPr>
                <w:webHidden/>
              </w:rPr>
            </w:r>
            <w:r>
              <w:rPr>
                <w:webHidden/>
              </w:rPr>
              <w:fldChar w:fldCharType="separate"/>
            </w:r>
            <w:r>
              <w:rPr>
                <w:webHidden/>
              </w:rPr>
              <w:t>7</w:t>
            </w:r>
            <w:r>
              <w:rPr>
                <w:webHidden/>
              </w:rPr>
              <w:fldChar w:fldCharType="end"/>
            </w:r>
          </w:hyperlink>
        </w:p>
        <w:p w14:paraId="34B86248" w14:textId="16005225" w:rsidR="00E63D15" w:rsidRDefault="00137899" w:rsidP="00E63D15">
          <w:pPr>
            <w:spacing w:before="120"/>
            <w:rPr>
              <w:bCs/>
            </w:rPr>
          </w:pPr>
          <w:r w:rsidRPr="0035568A">
            <w:rPr>
              <w:rFonts w:asciiTheme="minorBidi" w:hAnsiTheme="minorBidi"/>
              <w:b/>
              <w:bCs/>
              <w:noProof/>
              <w:sz w:val="24"/>
              <w:szCs w:val="24"/>
            </w:rPr>
            <w:fldChar w:fldCharType="end"/>
          </w:r>
        </w:p>
      </w:sdtContent>
    </w:sdt>
    <w:p w14:paraId="0D4C8FC6" w14:textId="3C7D79DA" w:rsidR="001C27B7" w:rsidRDefault="00DF7193" w:rsidP="006A6ABB">
      <w:pPr>
        <w:pStyle w:val="TableofFigures"/>
        <w:tabs>
          <w:tab w:val="right" w:leader="dot" w:pos="9016"/>
        </w:tabs>
        <w:spacing w:after="0"/>
        <w:rPr>
          <w:rFonts w:asciiTheme="minorHAnsi" w:hAnsiTheme="minorHAnsi" w:cstheme="minorBidi"/>
          <w:noProof/>
          <w:kern w:val="2"/>
          <w:lang w:eastAsia="en-GB"/>
          <w14:ligatures w14:val="standardContextual"/>
        </w:rPr>
      </w:pPr>
      <w:r w:rsidRPr="0035568A">
        <w:rPr>
          <w:rFonts w:asciiTheme="majorHAnsi" w:hAnsiTheme="majorHAnsi"/>
          <w:b/>
          <w:bCs/>
          <w:color w:val="FF0000"/>
          <w:sz w:val="40"/>
          <w:szCs w:val="40"/>
        </w:rPr>
        <w:fldChar w:fldCharType="begin"/>
      </w:r>
      <w:r w:rsidRPr="0035568A">
        <w:rPr>
          <w:rFonts w:asciiTheme="majorHAnsi" w:hAnsiTheme="majorHAnsi"/>
          <w:b/>
          <w:bCs/>
          <w:color w:val="FF0000"/>
          <w:sz w:val="40"/>
          <w:szCs w:val="40"/>
        </w:rPr>
        <w:instrText xml:space="preserve"> TOC \h \z \c "Figure" </w:instrText>
      </w:r>
      <w:r w:rsidRPr="0035568A">
        <w:rPr>
          <w:rFonts w:asciiTheme="majorHAnsi" w:hAnsiTheme="majorHAnsi"/>
          <w:b/>
          <w:bCs/>
          <w:color w:val="FF0000"/>
          <w:sz w:val="40"/>
          <w:szCs w:val="40"/>
        </w:rPr>
        <w:fldChar w:fldCharType="separate"/>
      </w:r>
      <w:hyperlink w:anchor="_Toc177118499" w:history="1"/>
    </w:p>
    <w:p w14:paraId="5BBB6F99" w14:textId="71ED301F" w:rsidR="009C13B4" w:rsidRPr="0035568A" w:rsidRDefault="00DF7193" w:rsidP="006A6ABB">
      <w:pPr>
        <w:spacing w:after="0" w:line="240" w:lineRule="auto"/>
        <w:rPr>
          <w:rFonts w:asciiTheme="majorHAnsi" w:hAnsiTheme="majorHAnsi"/>
          <w:b/>
          <w:bCs/>
          <w:color w:val="FF0000"/>
          <w:sz w:val="40"/>
          <w:szCs w:val="40"/>
        </w:rPr>
      </w:pPr>
      <w:r w:rsidRPr="0035568A">
        <w:rPr>
          <w:rFonts w:asciiTheme="majorHAnsi" w:hAnsiTheme="majorHAnsi"/>
          <w:b/>
          <w:bCs/>
          <w:color w:val="FF0000"/>
          <w:sz w:val="40"/>
          <w:szCs w:val="40"/>
        </w:rPr>
        <w:fldChar w:fldCharType="end"/>
      </w:r>
      <w:r w:rsidR="009C13B4" w:rsidRPr="0035568A">
        <w:rPr>
          <w:rFonts w:asciiTheme="majorHAnsi" w:hAnsiTheme="majorHAnsi"/>
          <w:b/>
          <w:bCs/>
          <w:color w:val="FF0000"/>
          <w:sz w:val="40"/>
          <w:szCs w:val="40"/>
        </w:rPr>
        <w:br w:type="page"/>
      </w:r>
    </w:p>
    <w:p w14:paraId="40B52D3A" w14:textId="29309F3B" w:rsidR="009C13B4" w:rsidRDefault="002D5E12" w:rsidP="001E36F1">
      <w:pPr>
        <w:pStyle w:val="BodyText0"/>
        <w:spacing w:after="240"/>
        <w:rPr>
          <w:rFonts w:ascii="Arial" w:hAnsi="Arial" w:cs="Arial"/>
          <w:b/>
          <w:bCs/>
          <w:color w:val="244061" w:themeColor="accent1" w:themeShade="80"/>
          <w:sz w:val="30"/>
          <w:szCs w:val="30"/>
        </w:rPr>
      </w:pPr>
      <w:r w:rsidRPr="0035568A">
        <w:rPr>
          <w:rFonts w:ascii="Arial" w:hAnsi="Arial" w:cs="Arial"/>
          <w:b/>
          <w:bCs/>
          <w:color w:val="244061" w:themeColor="accent1" w:themeShade="80"/>
          <w:sz w:val="30"/>
          <w:szCs w:val="30"/>
        </w:rPr>
        <w:lastRenderedPageBreak/>
        <w:t>Glossary of Abbreviations</w:t>
      </w:r>
    </w:p>
    <w:tbl>
      <w:tblPr>
        <w:tblW w:w="5000" w:type="pct"/>
        <w:tblLook w:val="04A0" w:firstRow="1" w:lastRow="0" w:firstColumn="1" w:lastColumn="0" w:noHBand="0" w:noVBand="1"/>
      </w:tblPr>
      <w:tblGrid>
        <w:gridCol w:w="1365"/>
        <w:gridCol w:w="7661"/>
      </w:tblGrid>
      <w:tr w:rsidR="009E397E" w:rsidRPr="009E397E" w14:paraId="61083A8D" w14:textId="77777777" w:rsidTr="006A6ABB">
        <w:trPr>
          <w:trHeight w:val="397"/>
        </w:trPr>
        <w:tc>
          <w:tcPr>
            <w:tcW w:w="756" w:type="pct"/>
            <w:tcBorders>
              <w:top w:val="nil"/>
              <w:left w:val="nil"/>
              <w:bottom w:val="nil"/>
              <w:right w:val="nil"/>
            </w:tcBorders>
            <w:shd w:val="clear" w:color="auto" w:fill="B4C6E7"/>
            <w:noWrap/>
            <w:vAlign w:val="center"/>
            <w:hideMark/>
          </w:tcPr>
          <w:p w14:paraId="74FE9F9E" w14:textId="77777777" w:rsidR="009E397E" w:rsidRPr="009E397E" w:rsidRDefault="009E397E" w:rsidP="009E397E">
            <w:pPr>
              <w:spacing w:after="0" w:line="240" w:lineRule="auto"/>
              <w:rPr>
                <w:rFonts w:ascii="Arial" w:eastAsia="Times New Roman" w:hAnsi="Arial" w:cs="Arial"/>
                <w:color w:val="000000"/>
                <w:sz w:val="23"/>
                <w:szCs w:val="23"/>
                <w:lang w:eastAsia="en-GB"/>
              </w:rPr>
            </w:pPr>
            <w:r w:rsidRPr="009E397E">
              <w:rPr>
                <w:rFonts w:ascii="Arial" w:eastAsia="Calibri" w:hAnsi="Arial" w:cs="Arial"/>
                <w:color w:val="000000"/>
                <w:sz w:val="23"/>
                <w:szCs w:val="23"/>
                <w:lang w:eastAsia="en-GB"/>
              </w:rPr>
              <w:t>C&amp;E</w:t>
            </w:r>
          </w:p>
        </w:tc>
        <w:tc>
          <w:tcPr>
            <w:tcW w:w="4244" w:type="pct"/>
            <w:tcBorders>
              <w:top w:val="nil"/>
              <w:left w:val="nil"/>
              <w:bottom w:val="nil"/>
              <w:right w:val="nil"/>
            </w:tcBorders>
            <w:shd w:val="clear" w:color="auto" w:fill="B4C6E7"/>
            <w:noWrap/>
            <w:vAlign w:val="center"/>
            <w:hideMark/>
          </w:tcPr>
          <w:p w14:paraId="673E6DD4"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Communication and engagement</w:t>
            </w:r>
          </w:p>
        </w:tc>
      </w:tr>
      <w:tr w:rsidR="009E397E" w:rsidRPr="009E397E" w14:paraId="6B35B22D" w14:textId="77777777" w:rsidTr="006A6ABB">
        <w:trPr>
          <w:trHeight w:val="397"/>
        </w:trPr>
        <w:tc>
          <w:tcPr>
            <w:tcW w:w="756" w:type="pct"/>
            <w:tcBorders>
              <w:top w:val="nil"/>
              <w:left w:val="nil"/>
              <w:bottom w:val="nil"/>
              <w:right w:val="nil"/>
            </w:tcBorders>
            <w:shd w:val="clear" w:color="auto" w:fill="auto"/>
            <w:noWrap/>
            <w:vAlign w:val="center"/>
            <w:hideMark/>
          </w:tcPr>
          <w:p w14:paraId="13BB1994"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CMA</w:t>
            </w:r>
          </w:p>
        </w:tc>
        <w:tc>
          <w:tcPr>
            <w:tcW w:w="4244" w:type="pct"/>
            <w:tcBorders>
              <w:top w:val="nil"/>
              <w:left w:val="nil"/>
              <w:bottom w:val="nil"/>
              <w:right w:val="nil"/>
            </w:tcBorders>
            <w:shd w:val="clear" w:color="auto" w:fill="auto"/>
            <w:noWrap/>
            <w:vAlign w:val="center"/>
            <w:hideMark/>
          </w:tcPr>
          <w:p w14:paraId="0BD0FAE4" w14:textId="1064E64A" w:rsidR="009E397E" w:rsidRPr="009E397E" w:rsidRDefault="006A6ABB" w:rsidP="009E397E">
            <w:pPr>
              <w:spacing w:after="0" w:line="240" w:lineRule="auto"/>
              <w:rPr>
                <w:rFonts w:ascii="Arial" w:eastAsia="Times New Roman" w:hAnsi="Arial" w:cs="Arial"/>
                <w:color w:val="000000"/>
                <w:lang w:eastAsia="en-GB"/>
              </w:rPr>
            </w:pPr>
            <w:r w:rsidRPr="006A6ABB">
              <w:rPr>
                <w:rFonts w:ascii="Arial" w:eastAsia="Times New Roman" w:hAnsi="Arial" w:cs="Arial"/>
                <w:color w:val="000000"/>
                <w:lang w:eastAsia="en-GB"/>
              </w:rPr>
              <w:t>Critical Minerals Association</w:t>
            </w:r>
          </w:p>
        </w:tc>
      </w:tr>
      <w:tr w:rsidR="009E397E" w:rsidRPr="009E397E" w14:paraId="2AB75211" w14:textId="77777777" w:rsidTr="006A6ABB">
        <w:trPr>
          <w:trHeight w:val="397"/>
        </w:trPr>
        <w:tc>
          <w:tcPr>
            <w:tcW w:w="756" w:type="pct"/>
            <w:tcBorders>
              <w:top w:val="nil"/>
              <w:left w:val="nil"/>
              <w:bottom w:val="nil"/>
              <w:right w:val="nil"/>
            </w:tcBorders>
            <w:shd w:val="clear" w:color="auto" w:fill="B4C6E7"/>
            <w:noWrap/>
            <w:vAlign w:val="center"/>
            <w:hideMark/>
          </w:tcPr>
          <w:p w14:paraId="06014EC7" w14:textId="31958CB5"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CSO</w:t>
            </w:r>
          </w:p>
        </w:tc>
        <w:tc>
          <w:tcPr>
            <w:tcW w:w="4244" w:type="pct"/>
            <w:tcBorders>
              <w:top w:val="nil"/>
              <w:left w:val="nil"/>
              <w:bottom w:val="nil"/>
              <w:right w:val="nil"/>
            </w:tcBorders>
            <w:shd w:val="clear" w:color="auto" w:fill="B4C6E7"/>
            <w:noWrap/>
            <w:vAlign w:val="center"/>
            <w:hideMark/>
          </w:tcPr>
          <w:p w14:paraId="7B37E774" w14:textId="210F2D9B" w:rsidR="009E397E" w:rsidRPr="009E397E" w:rsidRDefault="009E397E" w:rsidP="009E397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w:t>
            </w:r>
            <w:r w:rsidRPr="009E397E">
              <w:rPr>
                <w:rFonts w:ascii="Arial" w:eastAsia="Times New Roman" w:hAnsi="Arial" w:cs="Arial"/>
                <w:color w:val="000000"/>
                <w:lang w:eastAsia="en-GB"/>
              </w:rPr>
              <w:t xml:space="preserve">ivil </w:t>
            </w:r>
            <w:r>
              <w:rPr>
                <w:rFonts w:ascii="Arial" w:eastAsia="Times New Roman" w:hAnsi="Arial" w:cs="Arial"/>
                <w:color w:val="000000"/>
                <w:lang w:eastAsia="en-GB"/>
              </w:rPr>
              <w:t>S</w:t>
            </w:r>
            <w:r w:rsidRPr="009E397E">
              <w:rPr>
                <w:rFonts w:ascii="Arial" w:eastAsia="Times New Roman" w:hAnsi="Arial" w:cs="Arial"/>
                <w:color w:val="000000"/>
                <w:lang w:eastAsia="en-GB"/>
              </w:rPr>
              <w:t xml:space="preserve">ociety </w:t>
            </w:r>
            <w:r w:rsidR="006A6ABB">
              <w:rPr>
                <w:rFonts w:ascii="Arial" w:eastAsia="Times New Roman" w:hAnsi="Arial" w:cs="Arial"/>
                <w:color w:val="000000"/>
                <w:lang w:eastAsia="en-GB"/>
              </w:rPr>
              <w:t>O</w:t>
            </w:r>
            <w:r w:rsidRPr="009E397E">
              <w:rPr>
                <w:rFonts w:ascii="Arial" w:eastAsia="Times New Roman" w:hAnsi="Arial" w:cs="Arial"/>
                <w:color w:val="000000"/>
                <w:lang w:eastAsia="en-GB"/>
              </w:rPr>
              <w:t>rgani</w:t>
            </w:r>
            <w:r>
              <w:rPr>
                <w:rFonts w:ascii="Arial" w:eastAsia="Times New Roman" w:hAnsi="Arial" w:cs="Arial"/>
                <w:color w:val="000000"/>
                <w:lang w:eastAsia="en-GB"/>
              </w:rPr>
              <w:t>s</w:t>
            </w:r>
            <w:r w:rsidRPr="009E397E">
              <w:rPr>
                <w:rFonts w:ascii="Arial" w:eastAsia="Times New Roman" w:hAnsi="Arial" w:cs="Arial"/>
                <w:color w:val="000000"/>
                <w:lang w:eastAsia="en-GB"/>
              </w:rPr>
              <w:t>ation</w:t>
            </w:r>
          </w:p>
        </w:tc>
      </w:tr>
      <w:tr w:rsidR="009E397E" w:rsidRPr="009E397E" w14:paraId="6C0B0EDF" w14:textId="77777777" w:rsidTr="006A6ABB">
        <w:trPr>
          <w:trHeight w:val="397"/>
        </w:trPr>
        <w:tc>
          <w:tcPr>
            <w:tcW w:w="756" w:type="pct"/>
            <w:tcBorders>
              <w:top w:val="nil"/>
              <w:left w:val="nil"/>
              <w:bottom w:val="nil"/>
              <w:right w:val="nil"/>
            </w:tcBorders>
            <w:shd w:val="clear" w:color="auto" w:fill="auto"/>
            <w:noWrap/>
            <w:vAlign w:val="center"/>
            <w:hideMark/>
          </w:tcPr>
          <w:p w14:paraId="55D412A4"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EITI</w:t>
            </w:r>
          </w:p>
        </w:tc>
        <w:tc>
          <w:tcPr>
            <w:tcW w:w="4244" w:type="pct"/>
            <w:tcBorders>
              <w:top w:val="nil"/>
              <w:left w:val="nil"/>
              <w:bottom w:val="nil"/>
              <w:right w:val="nil"/>
            </w:tcBorders>
            <w:shd w:val="clear" w:color="auto" w:fill="auto"/>
            <w:noWrap/>
            <w:vAlign w:val="center"/>
            <w:hideMark/>
          </w:tcPr>
          <w:p w14:paraId="43DC0DD2"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Extractive Industries Transparency Initiative</w:t>
            </w:r>
          </w:p>
        </w:tc>
      </w:tr>
      <w:tr w:rsidR="009E397E" w:rsidRPr="009E397E" w14:paraId="7030E575" w14:textId="77777777" w:rsidTr="006A6ABB">
        <w:trPr>
          <w:trHeight w:val="397"/>
        </w:trPr>
        <w:tc>
          <w:tcPr>
            <w:tcW w:w="756" w:type="pct"/>
            <w:tcBorders>
              <w:top w:val="nil"/>
              <w:left w:val="nil"/>
              <w:bottom w:val="nil"/>
              <w:right w:val="nil"/>
            </w:tcBorders>
            <w:shd w:val="clear" w:color="auto" w:fill="B4C6E7"/>
            <w:noWrap/>
            <w:vAlign w:val="center"/>
            <w:hideMark/>
          </w:tcPr>
          <w:p w14:paraId="7F467C31"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ET</w:t>
            </w:r>
          </w:p>
        </w:tc>
        <w:tc>
          <w:tcPr>
            <w:tcW w:w="4244" w:type="pct"/>
            <w:tcBorders>
              <w:top w:val="nil"/>
              <w:left w:val="nil"/>
              <w:bottom w:val="nil"/>
              <w:right w:val="nil"/>
            </w:tcBorders>
            <w:shd w:val="clear" w:color="auto" w:fill="B4C6E7"/>
            <w:noWrap/>
            <w:vAlign w:val="center"/>
            <w:hideMark/>
          </w:tcPr>
          <w:p w14:paraId="4E175551" w14:textId="0CF5EBBE"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 xml:space="preserve">Energy </w:t>
            </w:r>
            <w:r w:rsidR="006A6ABB">
              <w:rPr>
                <w:rFonts w:ascii="Arial" w:eastAsia="Times New Roman" w:hAnsi="Arial" w:cs="Arial"/>
                <w:color w:val="000000"/>
                <w:lang w:eastAsia="en-GB"/>
              </w:rPr>
              <w:t>T</w:t>
            </w:r>
            <w:r w:rsidRPr="009E397E">
              <w:rPr>
                <w:rFonts w:ascii="Arial" w:eastAsia="Times New Roman" w:hAnsi="Arial" w:cs="Arial"/>
                <w:color w:val="000000"/>
                <w:lang w:eastAsia="en-GB"/>
              </w:rPr>
              <w:t>ransition</w:t>
            </w:r>
          </w:p>
        </w:tc>
      </w:tr>
      <w:tr w:rsidR="009E397E" w:rsidRPr="009E397E" w14:paraId="53768622" w14:textId="77777777" w:rsidTr="006A6ABB">
        <w:trPr>
          <w:trHeight w:val="397"/>
        </w:trPr>
        <w:tc>
          <w:tcPr>
            <w:tcW w:w="756" w:type="pct"/>
            <w:tcBorders>
              <w:top w:val="nil"/>
              <w:left w:val="nil"/>
              <w:bottom w:val="nil"/>
              <w:right w:val="nil"/>
            </w:tcBorders>
            <w:shd w:val="clear" w:color="auto" w:fill="auto"/>
            <w:noWrap/>
            <w:vAlign w:val="center"/>
            <w:hideMark/>
          </w:tcPr>
          <w:p w14:paraId="1EDF9BF6"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FCDO</w:t>
            </w:r>
          </w:p>
        </w:tc>
        <w:tc>
          <w:tcPr>
            <w:tcW w:w="4244" w:type="pct"/>
            <w:tcBorders>
              <w:top w:val="nil"/>
              <w:left w:val="nil"/>
              <w:bottom w:val="nil"/>
              <w:right w:val="nil"/>
            </w:tcBorders>
            <w:shd w:val="clear" w:color="auto" w:fill="auto"/>
            <w:noWrap/>
            <w:vAlign w:val="center"/>
            <w:hideMark/>
          </w:tcPr>
          <w:p w14:paraId="036EF9EC"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Foreign, Commonwealth &amp; Development Office</w:t>
            </w:r>
          </w:p>
        </w:tc>
      </w:tr>
      <w:tr w:rsidR="009E397E" w:rsidRPr="009E397E" w14:paraId="338DBA74" w14:textId="77777777" w:rsidTr="006A6ABB">
        <w:trPr>
          <w:trHeight w:val="397"/>
        </w:trPr>
        <w:tc>
          <w:tcPr>
            <w:tcW w:w="756" w:type="pct"/>
            <w:tcBorders>
              <w:top w:val="nil"/>
              <w:left w:val="nil"/>
              <w:bottom w:val="nil"/>
              <w:right w:val="nil"/>
            </w:tcBorders>
            <w:shd w:val="clear" w:color="auto" w:fill="B4C6E7"/>
            <w:noWrap/>
            <w:vAlign w:val="center"/>
            <w:hideMark/>
          </w:tcPr>
          <w:p w14:paraId="0504B76C"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HMG</w:t>
            </w:r>
          </w:p>
        </w:tc>
        <w:tc>
          <w:tcPr>
            <w:tcW w:w="4244" w:type="pct"/>
            <w:tcBorders>
              <w:top w:val="nil"/>
              <w:left w:val="nil"/>
              <w:bottom w:val="nil"/>
              <w:right w:val="nil"/>
            </w:tcBorders>
            <w:shd w:val="clear" w:color="auto" w:fill="B4C6E7"/>
            <w:noWrap/>
            <w:vAlign w:val="center"/>
            <w:hideMark/>
          </w:tcPr>
          <w:p w14:paraId="20FD6162"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His Majesty's Government</w:t>
            </w:r>
          </w:p>
        </w:tc>
      </w:tr>
      <w:tr w:rsidR="009E397E" w:rsidRPr="009E397E" w14:paraId="666B435D" w14:textId="77777777" w:rsidTr="006A6ABB">
        <w:trPr>
          <w:trHeight w:val="397"/>
        </w:trPr>
        <w:tc>
          <w:tcPr>
            <w:tcW w:w="756" w:type="pct"/>
            <w:tcBorders>
              <w:top w:val="nil"/>
              <w:left w:val="nil"/>
              <w:bottom w:val="nil"/>
              <w:right w:val="nil"/>
            </w:tcBorders>
            <w:shd w:val="clear" w:color="auto" w:fill="auto"/>
            <w:noWrap/>
            <w:vAlign w:val="center"/>
            <w:hideMark/>
          </w:tcPr>
          <w:p w14:paraId="5F36C36A"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INGO</w:t>
            </w:r>
          </w:p>
        </w:tc>
        <w:tc>
          <w:tcPr>
            <w:tcW w:w="4244" w:type="pct"/>
            <w:tcBorders>
              <w:top w:val="nil"/>
              <w:left w:val="nil"/>
              <w:bottom w:val="nil"/>
              <w:right w:val="nil"/>
            </w:tcBorders>
            <w:shd w:val="clear" w:color="auto" w:fill="auto"/>
            <w:noWrap/>
            <w:vAlign w:val="center"/>
            <w:hideMark/>
          </w:tcPr>
          <w:p w14:paraId="52F39A17"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International Non-Governmental Organisation</w:t>
            </w:r>
          </w:p>
        </w:tc>
      </w:tr>
      <w:tr w:rsidR="009E397E" w:rsidRPr="009E397E" w14:paraId="1DA42092" w14:textId="77777777" w:rsidTr="006A6ABB">
        <w:trPr>
          <w:trHeight w:val="397"/>
        </w:trPr>
        <w:tc>
          <w:tcPr>
            <w:tcW w:w="756" w:type="pct"/>
            <w:tcBorders>
              <w:top w:val="nil"/>
              <w:left w:val="nil"/>
              <w:bottom w:val="nil"/>
              <w:right w:val="nil"/>
            </w:tcBorders>
            <w:shd w:val="clear" w:color="auto" w:fill="B4C6E7"/>
            <w:noWrap/>
            <w:vAlign w:val="center"/>
            <w:hideMark/>
          </w:tcPr>
          <w:p w14:paraId="3C042CEA"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MP</w:t>
            </w:r>
          </w:p>
        </w:tc>
        <w:tc>
          <w:tcPr>
            <w:tcW w:w="4244" w:type="pct"/>
            <w:tcBorders>
              <w:top w:val="nil"/>
              <w:left w:val="nil"/>
              <w:bottom w:val="nil"/>
              <w:right w:val="nil"/>
            </w:tcBorders>
            <w:shd w:val="clear" w:color="auto" w:fill="B4C6E7"/>
            <w:noWrap/>
            <w:vAlign w:val="center"/>
            <w:hideMark/>
          </w:tcPr>
          <w:p w14:paraId="073BD697"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Member of Parliament</w:t>
            </w:r>
          </w:p>
        </w:tc>
      </w:tr>
      <w:tr w:rsidR="009E397E" w:rsidRPr="009E397E" w14:paraId="236685CA" w14:textId="77777777" w:rsidTr="006A6ABB">
        <w:trPr>
          <w:trHeight w:val="397"/>
        </w:trPr>
        <w:tc>
          <w:tcPr>
            <w:tcW w:w="756" w:type="pct"/>
            <w:tcBorders>
              <w:top w:val="nil"/>
              <w:left w:val="nil"/>
              <w:bottom w:val="nil"/>
              <w:right w:val="nil"/>
            </w:tcBorders>
            <w:shd w:val="clear" w:color="auto" w:fill="auto"/>
            <w:noWrap/>
            <w:vAlign w:val="center"/>
            <w:hideMark/>
          </w:tcPr>
          <w:p w14:paraId="3C823FFB"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NGO</w:t>
            </w:r>
          </w:p>
        </w:tc>
        <w:tc>
          <w:tcPr>
            <w:tcW w:w="4244" w:type="pct"/>
            <w:tcBorders>
              <w:top w:val="nil"/>
              <w:left w:val="nil"/>
              <w:bottom w:val="nil"/>
              <w:right w:val="nil"/>
            </w:tcBorders>
            <w:shd w:val="clear" w:color="auto" w:fill="auto"/>
            <w:noWrap/>
            <w:vAlign w:val="center"/>
            <w:hideMark/>
          </w:tcPr>
          <w:p w14:paraId="6BDD49D6"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Non-Governmental Organisation</w:t>
            </w:r>
          </w:p>
        </w:tc>
      </w:tr>
      <w:tr w:rsidR="009E397E" w:rsidRPr="009E397E" w14:paraId="57DA53AC" w14:textId="77777777" w:rsidTr="006A6ABB">
        <w:trPr>
          <w:trHeight w:val="397"/>
        </w:trPr>
        <w:tc>
          <w:tcPr>
            <w:tcW w:w="756" w:type="pct"/>
            <w:tcBorders>
              <w:top w:val="nil"/>
              <w:left w:val="nil"/>
              <w:bottom w:val="nil"/>
              <w:right w:val="nil"/>
            </w:tcBorders>
            <w:shd w:val="clear" w:color="auto" w:fill="B4C6E7"/>
            <w:noWrap/>
            <w:vAlign w:val="center"/>
            <w:hideMark/>
          </w:tcPr>
          <w:p w14:paraId="2F27515A"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UK</w:t>
            </w:r>
          </w:p>
        </w:tc>
        <w:tc>
          <w:tcPr>
            <w:tcW w:w="4244" w:type="pct"/>
            <w:tcBorders>
              <w:top w:val="nil"/>
              <w:left w:val="nil"/>
              <w:bottom w:val="nil"/>
              <w:right w:val="nil"/>
            </w:tcBorders>
            <w:shd w:val="clear" w:color="auto" w:fill="B4C6E7"/>
            <w:noWrap/>
            <w:vAlign w:val="center"/>
            <w:hideMark/>
          </w:tcPr>
          <w:p w14:paraId="1268C1AA" w14:textId="77777777" w:rsidR="009E397E" w:rsidRPr="009E397E" w:rsidRDefault="009E397E" w:rsidP="009E397E">
            <w:pPr>
              <w:spacing w:after="0" w:line="240" w:lineRule="auto"/>
              <w:rPr>
                <w:rFonts w:ascii="Arial" w:eastAsia="Times New Roman" w:hAnsi="Arial" w:cs="Arial"/>
                <w:color w:val="000000"/>
                <w:lang w:eastAsia="en-GB"/>
              </w:rPr>
            </w:pPr>
            <w:r w:rsidRPr="009E397E">
              <w:rPr>
                <w:rFonts w:ascii="Arial" w:eastAsia="Times New Roman" w:hAnsi="Arial" w:cs="Arial"/>
                <w:color w:val="000000"/>
                <w:lang w:eastAsia="en-GB"/>
              </w:rPr>
              <w:t>United Kingdom</w:t>
            </w:r>
          </w:p>
        </w:tc>
      </w:tr>
    </w:tbl>
    <w:p w14:paraId="060DCE52" w14:textId="1D879229" w:rsidR="005A4A7B" w:rsidRPr="0035568A" w:rsidRDefault="005A4A7B" w:rsidP="001E36F1">
      <w:pPr>
        <w:rPr>
          <w:rFonts w:ascii="Arial" w:hAnsi="Arial" w:cs="Arial"/>
          <w:sz w:val="30"/>
          <w:szCs w:val="30"/>
          <w:lang w:eastAsia="en-GB"/>
        </w:rPr>
      </w:pPr>
      <w:r w:rsidRPr="0035568A">
        <w:rPr>
          <w:rFonts w:ascii="Arial" w:hAnsi="Arial" w:cs="Arial"/>
          <w:sz w:val="30"/>
          <w:szCs w:val="30"/>
          <w:lang w:eastAsia="en-GB"/>
        </w:rPr>
        <w:br w:type="page"/>
      </w:r>
    </w:p>
    <w:p w14:paraId="6BB8E39B" w14:textId="20CEEFC1" w:rsidR="004D5F39" w:rsidRPr="004D5F39" w:rsidRDefault="004D5F39" w:rsidP="00334537">
      <w:pPr>
        <w:pStyle w:val="Heading1"/>
        <w:numPr>
          <w:ilvl w:val="0"/>
          <w:numId w:val="17"/>
        </w:numPr>
        <w:spacing w:before="240" w:after="180"/>
        <w:ind w:left="357" w:hanging="357"/>
        <w:rPr>
          <w:rFonts w:asciiTheme="minorBidi" w:hAnsiTheme="minorBidi" w:cstheme="minorBidi"/>
          <w:b/>
          <w:bCs/>
          <w:color w:val="244061" w:themeColor="accent1" w:themeShade="80"/>
          <w:sz w:val="30"/>
          <w:szCs w:val="30"/>
        </w:rPr>
      </w:pPr>
      <w:bookmarkStart w:id="5" w:name="_Toc187609586"/>
      <w:r w:rsidRPr="004D5F39">
        <w:rPr>
          <w:rFonts w:asciiTheme="minorBidi" w:hAnsiTheme="minorBidi" w:cstheme="minorBidi"/>
          <w:b/>
          <w:bCs/>
          <w:color w:val="244061" w:themeColor="accent1" w:themeShade="80"/>
          <w:sz w:val="30"/>
          <w:szCs w:val="30"/>
        </w:rPr>
        <w:lastRenderedPageBreak/>
        <w:t>Background</w:t>
      </w:r>
      <w:bookmarkEnd w:id="5"/>
    </w:p>
    <w:p w14:paraId="48F7E6B0" w14:textId="77777777" w:rsidR="00A10A73" w:rsidRPr="00B12CD1" w:rsidRDefault="00A10A73" w:rsidP="00DF7E44">
      <w:pPr>
        <w:spacing w:before="120" w:line="240" w:lineRule="auto"/>
        <w:jc w:val="both"/>
        <w:rPr>
          <w:rFonts w:ascii="Arial" w:eastAsia="Calibri" w:hAnsi="Arial" w:cs="Arial"/>
          <w:b/>
          <w:bCs/>
          <w:sz w:val="23"/>
          <w:szCs w:val="23"/>
        </w:rPr>
      </w:pPr>
      <w:r w:rsidRPr="00B12CD1">
        <w:rPr>
          <w:rFonts w:ascii="Arial" w:eastAsia="Calibri" w:hAnsi="Arial" w:cs="Arial"/>
          <w:b/>
          <w:bCs/>
          <w:sz w:val="23"/>
          <w:szCs w:val="23"/>
        </w:rPr>
        <w:t>EITI Requirement 7. Outcomes and Impact</w:t>
      </w:r>
    </w:p>
    <w:p w14:paraId="1A283FD4" w14:textId="2D70D7DE" w:rsidR="00A10A73" w:rsidRPr="006A6ABB" w:rsidRDefault="00A10A73"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“Regular disclosure of extractive industry data is of little practical use without public awareness, understanding of what the figures mean, and public debate about extractive sector governance. The EITI Requirements related to outcomes and impact seek to ensure that stakeholders are engaged in dialogue about natural resource revenue management. EITI disclosures lead to the fulfilment of the EITI Principles by contributing to wider public debate.”</w:t>
      </w:r>
    </w:p>
    <w:p w14:paraId="588C5BE8" w14:textId="089AB46A" w:rsidR="00A10A73" w:rsidRPr="00B12CD1" w:rsidRDefault="00E5084E" w:rsidP="00DF7E44">
      <w:pPr>
        <w:spacing w:before="120" w:line="240" w:lineRule="auto"/>
        <w:jc w:val="both"/>
        <w:rPr>
          <w:rFonts w:ascii="Arial" w:eastAsia="Calibri" w:hAnsi="Arial" w:cs="Arial"/>
          <w:b/>
          <w:bCs/>
          <w:sz w:val="23"/>
          <w:szCs w:val="23"/>
        </w:rPr>
      </w:pPr>
      <w:r w:rsidRPr="00B12CD1">
        <w:rPr>
          <w:rFonts w:ascii="Arial" w:eastAsia="Calibri" w:hAnsi="Arial" w:cs="Arial"/>
          <w:b/>
          <w:bCs/>
          <w:sz w:val="23"/>
          <w:szCs w:val="23"/>
        </w:rPr>
        <w:t xml:space="preserve">EITI Requirement </w:t>
      </w:r>
      <w:r w:rsidR="00A10A73" w:rsidRPr="00B12CD1">
        <w:rPr>
          <w:rFonts w:ascii="Arial" w:eastAsia="Calibri" w:hAnsi="Arial" w:cs="Arial"/>
          <w:b/>
          <w:bCs/>
          <w:sz w:val="23"/>
          <w:szCs w:val="23"/>
        </w:rPr>
        <w:t>7.1 Public Debate</w:t>
      </w:r>
    </w:p>
    <w:p w14:paraId="1711D17D" w14:textId="2575570D" w:rsidR="00A10A73" w:rsidRPr="006A6ABB" w:rsidRDefault="003A7739" w:rsidP="007A6B52">
      <w:pPr>
        <w:spacing w:before="120" w:line="240" w:lineRule="auto"/>
        <w:jc w:val="both"/>
        <w:rPr>
          <w:rFonts w:ascii="Arial" w:eastAsia="Calibri" w:hAnsi="Arial" w:cs="Arial"/>
          <w:sz w:val="22"/>
          <w:szCs w:val="22"/>
        </w:rPr>
      </w:pPr>
      <w:r w:rsidRPr="003A7739">
        <w:rPr>
          <w:noProof/>
        </w:rPr>
        <mc:AlternateContent>
          <mc:Choice Requires="wps">
            <w:drawing>
              <wp:anchor distT="0" distB="0" distL="114300" distR="114300" simplePos="0" relativeHeight="251668481" behindDoc="1" locked="0" layoutInCell="1" allowOverlap="1" wp14:anchorId="6D87E62A" wp14:editId="7041163A">
                <wp:simplePos x="0" y="0"/>
                <wp:positionH relativeFrom="column">
                  <wp:posOffset>3917950</wp:posOffset>
                </wp:positionH>
                <wp:positionV relativeFrom="paragraph">
                  <wp:posOffset>678815</wp:posOffset>
                </wp:positionV>
                <wp:extent cx="1799590" cy="1122680"/>
                <wp:effectExtent l="0" t="0" r="0" b="1270"/>
                <wp:wrapTight wrapText="bothSides">
                  <wp:wrapPolygon edited="0">
                    <wp:start x="0" y="0"/>
                    <wp:lineTo x="0" y="21258"/>
                    <wp:lineTo x="21265" y="21258"/>
                    <wp:lineTo x="21265" y="0"/>
                    <wp:lineTo x="0" y="0"/>
                  </wp:wrapPolygon>
                </wp:wrapTight>
                <wp:docPr id="7" name="Rectangle 6">
                  <a:extLst xmlns:a="http://schemas.openxmlformats.org/drawingml/2006/main">
                    <a:ext uri="{FF2B5EF4-FFF2-40B4-BE49-F238E27FC236}">
                      <a16:creationId xmlns:a16="http://schemas.microsoft.com/office/drawing/2014/main" id="{7577642B-7E3C-C3D9-8555-E06A434089D1}"/>
                    </a:ext>
                  </a:extLst>
                </wp:docPr>
                <wp:cNvGraphicFramePr/>
                <a:graphic xmlns:a="http://schemas.openxmlformats.org/drawingml/2006/main">
                  <a:graphicData uri="http://schemas.microsoft.com/office/word/2010/wordprocessingShape">
                    <wps:wsp>
                      <wps:cNvSpPr/>
                      <wps:spPr>
                        <a:xfrm>
                          <a:off x="0" y="0"/>
                          <a:ext cx="1799590" cy="1122680"/>
                        </a:xfrm>
                        <a:prstGeom prst="rect">
                          <a:avLst/>
                        </a:pr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47C38" w14:textId="77777777" w:rsidR="003A7739" w:rsidRPr="00DF7E44" w:rsidRDefault="003A7739" w:rsidP="003A7739">
                            <w:pPr>
                              <w:spacing w:after="0"/>
                              <w:rPr>
                                <w:rFonts w:asciiTheme="minorBidi" w:hAnsiTheme="minorBidi"/>
                                <w:b/>
                                <w:bCs/>
                                <w:color w:val="000000" w:themeColor="text1"/>
                                <w:kern w:val="24"/>
                                <w:sz w:val="17"/>
                                <w:szCs w:val="17"/>
                              </w:rPr>
                            </w:pPr>
                            <w:r w:rsidRPr="00DF7E44">
                              <w:rPr>
                                <w:rFonts w:asciiTheme="minorBidi" w:hAnsiTheme="minorBidi"/>
                                <w:b/>
                                <w:bCs/>
                                <w:color w:val="000000" w:themeColor="text1"/>
                                <w:kern w:val="24"/>
                                <w:sz w:val="17"/>
                                <w:szCs w:val="17"/>
                              </w:rPr>
                              <w:t>7.1.a. Public debate</w:t>
                            </w:r>
                          </w:p>
                          <w:p w14:paraId="2009802A" w14:textId="3DF2E295" w:rsidR="003A7739" w:rsidRPr="00DF7E44" w:rsidRDefault="003A7739" w:rsidP="003A7739">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“The MSG must ensure that government and company disclosures are comprehensible, actively promoted, publicly accessible and contributes (sic) to public debate.”</w:t>
                            </w:r>
                          </w:p>
                        </w:txbxContent>
                      </wps:txbx>
                      <wps:bodyPr wrap="square" lIns="72000" tIns="72000" rIns="72000" bIns="72000" rtlCol="0" anchor="t">
                        <a:noAutofit/>
                      </wps:bodyPr>
                    </wps:wsp>
                  </a:graphicData>
                </a:graphic>
                <wp14:sizeRelH relativeFrom="margin">
                  <wp14:pctWidth>0</wp14:pctWidth>
                </wp14:sizeRelH>
                <wp14:sizeRelV relativeFrom="margin">
                  <wp14:pctHeight>0</wp14:pctHeight>
                </wp14:sizeRelV>
              </wp:anchor>
            </w:drawing>
          </mc:Choice>
          <mc:Fallback>
            <w:pict>
              <v:rect w14:anchorId="6D87E62A" id="Rectangle 6" o:spid="_x0000_s1026" style="position:absolute;left:0;text-align:left;margin-left:308.5pt;margin-top:53.45pt;width:141.7pt;height:88.4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" fillcolor="#f2f2f2 [3052]" stroked="f" strokeweight=".5pt">
                <v:textbox inset="2mm,2mm,2mm,2mm">
                  <w:txbxContent>
                    <w:p w14:paraId="48247C38" w14:textId="77777777" w:rsidR="003A7739" w:rsidRPr="00DF7E44" w:rsidRDefault="003A7739" w:rsidP="003A7739">
                      <w:pPr>
                        <w:spacing w:after="0"/>
                        <w:rPr>
                          <w:rFonts w:asciiTheme="minorBidi" w:hAnsiTheme="minorBidi"/>
                          <w:b/>
                          <w:bCs/>
                          <w:color w:val="000000" w:themeColor="text1"/>
                          <w:kern w:val="24"/>
                          <w:sz w:val="17"/>
                          <w:szCs w:val="17"/>
                        </w:rPr>
                      </w:pPr>
                      <w:r w:rsidRPr="00DF7E44">
                        <w:rPr>
                          <w:rFonts w:asciiTheme="minorBidi" w:hAnsiTheme="minorBidi"/>
                          <w:b/>
                          <w:bCs/>
                          <w:color w:val="000000" w:themeColor="text1"/>
                          <w:kern w:val="24"/>
                          <w:sz w:val="17"/>
                          <w:szCs w:val="17"/>
                        </w:rPr>
                        <w:t>7.1.a. Public debate</w:t>
                      </w:r>
                    </w:p>
                    <w:p w14:paraId="2009802A" w14:textId="3DF2E295" w:rsidR="003A7739" w:rsidRPr="00DF7E44" w:rsidRDefault="003A7739" w:rsidP="003A7739">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“The MSG must ensure that government and company disclosures are comprehensible, actively promoted, publicly accessible and contributes (sic) to public debate.”</w:t>
                      </w:r>
                    </w:p>
                  </w:txbxContent>
                </v:textbox>
                <w10:wrap type="tight"/>
              </v:rect>
            </w:pict>
          </mc:Fallback>
        </mc:AlternateContent>
      </w:r>
      <w:r w:rsidR="00A10A73" w:rsidRPr="006A6ABB">
        <w:rPr>
          <w:rFonts w:ascii="Arial" w:eastAsia="Calibri" w:hAnsi="Arial" w:cs="Arial"/>
          <w:sz w:val="22"/>
          <w:szCs w:val="22"/>
        </w:rPr>
        <w:t>The objective of this requirement is to enable evidence-based public debate on extractive industry governance – including on corruption risks, energy transition, gender and revenue collection (sic) – through active communication of relevant data to key stakeholders in ways that are accessible and reflect stakeholders’ needs.</w:t>
      </w:r>
    </w:p>
    <w:p w14:paraId="54D012C5" w14:textId="0AD10F6C" w:rsidR="00A10A73" w:rsidRPr="006A6ABB" w:rsidRDefault="00A10A73"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 xml:space="preserve">Stakeholder Engagement is a core component of the </w:t>
      </w:r>
      <w:hyperlink r:id="rId14" w:history="1">
        <w:r w:rsidRPr="006A6ABB">
          <w:rPr>
            <w:rStyle w:val="Hyperlink"/>
            <w:rFonts w:ascii="Arial" w:eastAsia="Calibri" w:hAnsi="Arial" w:cs="Arial"/>
            <w:sz w:val="22"/>
            <w:szCs w:val="22"/>
          </w:rPr>
          <w:t>EITI</w:t>
        </w:r>
      </w:hyperlink>
      <w:r w:rsidRPr="006A6ABB">
        <w:rPr>
          <w:rFonts w:ascii="Arial" w:eastAsia="Calibri" w:hAnsi="Arial" w:cs="Arial"/>
          <w:sz w:val="22"/>
          <w:szCs w:val="22"/>
        </w:rPr>
        <w:t>. Effective engagement cannot happen without communication.</w:t>
      </w:r>
    </w:p>
    <w:p w14:paraId="6A7BDBD3" w14:textId="6AD34AB3" w:rsidR="00A10A73" w:rsidRPr="006A6ABB" w:rsidRDefault="00A10A73"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 xml:space="preserve">Beyond engagement with the UK EITI core groups – government, industry and civil society - public debate is a central objective of the 2023 </w:t>
      </w:r>
      <w:r w:rsidR="00DF7E44">
        <w:rPr>
          <w:rFonts w:ascii="Arial" w:eastAsia="Calibri" w:hAnsi="Arial" w:cs="Arial"/>
          <w:sz w:val="22"/>
          <w:szCs w:val="22"/>
        </w:rPr>
        <w:t xml:space="preserve">EITI </w:t>
      </w:r>
      <w:r w:rsidRPr="006A6ABB">
        <w:rPr>
          <w:rFonts w:ascii="Arial" w:eastAsia="Calibri" w:hAnsi="Arial" w:cs="Arial"/>
          <w:sz w:val="22"/>
          <w:szCs w:val="22"/>
        </w:rPr>
        <w:t xml:space="preserve">Standard. UK EITI has struggled with that for some time - as was pointed out in the last </w:t>
      </w:r>
      <w:r w:rsidR="00DF7E44">
        <w:rPr>
          <w:rFonts w:ascii="Arial" w:eastAsia="Calibri" w:hAnsi="Arial" w:cs="Arial"/>
          <w:sz w:val="22"/>
          <w:szCs w:val="22"/>
        </w:rPr>
        <w:t>v</w:t>
      </w:r>
      <w:r w:rsidRPr="006A6ABB">
        <w:rPr>
          <w:rFonts w:ascii="Arial" w:eastAsia="Calibri" w:hAnsi="Arial" w:cs="Arial"/>
          <w:sz w:val="22"/>
          <w:szCs w:val="22"/>
        </w:rPr>
        <w:t>alidation exercise.</w:t>
      </w:r>
    </w:p>
    <w:p w14:paraId="0874D6E0" w14:textId="2A4A20CD" w:rsidR="00A10A73" w:rsidRDefault="00A10A73"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Contributing to public debate remains a core part of this Strategy, whilst supporting UK EITI to meet the requirements of the new Standard.</w:t>
      </w:r>
    </w:p>
    <w:p w14:paraId="592B8189" w14:textId="77777777" w:rsidR="00B32267" w:rsidRPr="00B32267" w:rsidRDefault="00B32267" w:rsidP="00334537">
      <w:pPr>
        <w:pStyle w:val="Heading1"/>
        <w:numPr>
          <w:ilvl w:val="0"/>
          <w:numId w:val="17"/>
        </w:numPr>
        <w:tabs>
          <w:tab w:val="num" w:pos="1360"/>
        </w:tabs>
        <w:spacing w:before="240" w:after="180"/>
        <w:ind w:left="357" w:hanging="357"/>
        <w:rPr>
          <w:rFonts w:asciiTheme="minorBidi" w:hAnsiTheme="minorBidi" w:cstheme="minorBidi"/>
          <w:b/>
          <w:bCs/>
          <w:color w:val="244061" w:themeColor="accent1" w:themeShade="80"/>
          <w:sz w:val="30"/>
          <w:szCs w:val="30"/>
        </w:rPr>
      </w:pPr>
      <w:bookmarkStart w:id="6" w:name="_Toc187609587"/>
      <w:r w:rsidRPr="00B32267">
        <w:rPr>
          <w:rFonts w:asciiTheme="minorBidi" w:hAnsiTheme="minorBidi" w:cstheme="minorBidi"/>
          <w:b/>
          <w:bCs/>
          <w:color w:val="244061" w:themeColor="accent1" w:themeShade="80"/>
          <w:sz w:val="30"/>
          <w:szCs w:val="30"/>
        </w:rPr>
        <w:t>Current State of Play</w:t>
      </w:r>
      <w:bookmarkEnd w:id="6"/>
    </w:p>
    <w:p w14:paraId="110039BC" w14:textId="4DD7D705" w:rsidR="00760EA4" w:rsidRPr="00E5084E" w:rsidRDefault="00760EA4" w:rsidP="00DF7E44">
      <w:pPr>
        <w:spacing w:before="120" w:line="240" w:lineRule="auto"/>
        <w:jc w:val="both"/>
        <w:rPr>
          <w:rFonts w:ascii="Arial" w:eastAsia="Calibri" w:hAnsi="Arial" w:cs="Arial"/>
          <w:b/>
          <w:bCs/>
          <w:sz w:val="23"/>
          <w:szCs w:val="23"/>
        </w:rPr>
      </w:pPr>
      <w:r w:rsidRPr="00E5084E">
        <w:rPr>
          <w:rFonts w:ascii="Arial" w:eastAsia="Calibri" w:hAnsi="Arial" w:cs="Arial"/>
          <w:b/>
          <w:bCs/>
          <w:sz w:val="23"/>
          <w:szCs w:val="23"/>
        </w:rPr>
        <w:t>Low interest in UK EITI information remains the main constraint to engagement, public debate</w:t>
      </w:r>
    </w:p>
    <w:p w14:paraId="13766C14" w14:textId="673A4A37" w:rsidR="00760EA4" w:rsidRPr="006A6ABB" w:rsidRDefault="003A7739" w:rsidP="007A6B52">
      <w:pPr>
        <w:spacing w:before="120" w:line="240" w:lineRule="auto"/>
        <w:jc w:val="both"/>
        <w:rPr>
          <w:rFonts w:ascii="Arial" w:eastAsia="Calibri" w:hAnsi="Arial" w:cs="Arial"/>
          <w:sz w:val="22"/>
          <w:szCs w:val="22"/>
        </w:rPr>
      </w:pPr>
      <w:r w:rsidRPr="003A7739">
        <w:rPr>
          <w:noProof/>
        </w:rPr>
        <mc:AlternateContent>
          <mc:Choice Requires="wps">
            <w:drawing>
              <wp:anchor distT="0" distB="0" distL="114300" distR="114300" simplePos="0" relativeHeight="251670529" behindDoc="1" locked="0" layoutInCell="1" allowOverlap="1" wp14:anchorId="2117B44B" wp14:editId="1D6BBCEA">
                <wp:simplePos x="0" y="0"/>
                <wp:positionH relativeFrom="column">
                  <wp:posOffset>3900170</wp:posOffset>
                </wp:positionH>
                <wp:positionV relativeFrom="paragraph">
                  <wp:posOffset>29210</wp:posOffset>
                </wp:positionV>
                <wp:extent cx="1799590" cy="1429385"/>
                <wp:effectExtent l="0" t="0" r="0" b="0"/>
                <wp:wrapTight wrapText="bothSides">
                  <wp:wrapPolygon edited="0">
                    <wp:start x="0" y="0"/>
                    <wp:lineTo x="0" y="21303"/>
                    <wp:lineTo x="21265" y="21303"/>
                    <wp:lineTo x="21265" y="0"/>
                    <wp:lineTo x="0" y="0"/>
                  </wp:wrapPolygon>
                </wp:wrapTight>
                <wp:docPr id="928568646" name="Rectangle 6"/>
                <wp:cNvGraphicFramePr/>
                <a:graphic xmlns:a="http://schemas.openxmlformats.org/drawingml/2006/main">
                  <a:graphicData uri="http://schemas.microsoft.com/office/word/2010/wordprocessingShape">
                    <wps:wsp>
                      <wps:cNvSpPr/>
                      <wps:spPr>
                        <a:xfrm>
                          <a:off x="0" y="0"/>
                          <a:ext cx="1799590" cy="1429385"/>
                        </a:xfrm>
                        <a:prstGeom prst="rect">
                          <a:avLst/>
                        </a:pr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33E1A" w14:textId="77777777" w:rsidR="003A7739" w:rsidRPr="00DF7E44" w:rsidRDefault="003A7739" w:rsidP="003A7739">
                            <w:pPr>
                              <w:spacing w:before="40" w:after="40"/>
                              <w:rPr>
                                <w:rFonts w:asciiTheme="minorBidi" w:hAnsiTheme="minorBidi"/>
                                <w:b/>
                                <w:bCs/>
                                <w:color w:val="000000" w:themeColor="text1"/>
                                <w:kern w:val="24"/>
                                <w:sz w:val="17"/>
                                <w:szCs w:val="17"/>
                              </w:rPr>
                            </w:pPr>
                            <w:r w:rsidRPr="00DF7E44">
                              <w:rPr>
                                <w:rFonts w:asciiTheme="minorBidi" w:hAnsiTheme="minorBidi"/>
                                <w:b/>
                                <w:bCs/>
                                <w:color w:val="000000" w:themeColor="text1"/>
                                <w:kern w:val="24"/>
                                <w:sz w:val="17"/>
                                <w:szCs w:val="17"/>
                              </w:rPr>
                              <w:t>2021 Validation Report findings</w:t>
                            </w:r>
                          </w:p>
                          <w:p w14:paraId="3D2E79D8" w14:textId="5A826CD8" w:rsidR="003A7739" w:rsidRPr="00DF7E44" w:rsidRDefault="003A7739" w:rsidP="003A7739">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 xml:space="preserve">• “lack of robust public engagement and awareness of UK EITI more generally.” </w:t>
                            </w:r>
                          </w:p>
                          <w:p w14:paraId="50D6DDEC" w14:textId="58968EFB" w:rsidR="003A7739" w:rsidRPr="00DF7E44" w:rsidRDefault="003A7739" w:rsidP="003A7739">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 “… it is not clear whether improved public engagement would also reveal a demand for increased accessibility and usability of EITI data.”</w:t>
                            </w:r>
                          </w:p>
                        </w:txbxContent>
                      </wps:txbx>
                      <wps:bodyPr lIns="72000" tIns="72000" rIns="72000" bIns="72000" rtlCol="0" anchor="t">
                        <a:noAutofit/>
                      </wps:bodyPr>
                    </wps:wsp>
                  </a:graphicData>
                </a:graphic>
                <wp14:sizeRelV relativeFrom="margin">
                  <wp14:pctHeight>0</wp14:pctHeight>
                </wp14:sizeRelV>
              </wp:anchor>
            </w:drawing>
          </mc:Choice>
          <mc:Fallback>
            <w:pict>
              <v:rect w14:anchorId="2117B44B" id="_x0000_s1027" style="position:absolute;left:0;text-align:left;margin-left:307.1pt;margin-top:2.3pt;width:141.7pt;height:112.55pt;z-index:-2516459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" fillcolor="#f2f2f2 [3052]" stroked="f" strokeweight=".5pt">
                <v:textbox inset="2mm,2mm,2mm,2mm">
                  <w:txbxContent>
                    <w:p w14:paraId="7E533E1A" w14:textId="77777777" w:rsidR="003A7739" w:rsidRPr="00DF7E44" w:rsidRDefault="003A7739" w:rsidP="003A7739">
                      <w:pPr>
                        <w:spacing w:before="40" w:after="40"/>
                        <w:rPr>
                          <w:rFonts w:asciiTheme="minorBidi" w:hAnsiTheme="minorBidi"/>
                          <w:b/>
                          <w:bCs/>
                          <w:color w:val="000000" w:themeColor="text1"/>
                          <w:kern w:val="24"/>
                          <w:sz w:val="17"/>
                          <w:szCs w:val="17"/>
                        </w:rPr>
                      </w:pPr>
                      <w:r w:rsidRPr="00DF7E44">
                        <w:rPr>
                          <w:rFonts w:asciiTheme="minorBidi" w:hAnsiTheme="minorBidi"/>
                          <w:b/>
                          <w:bCs/>
                          <w:color w:val="000000" w:themeColor="text1"/>
                          <w:kern w:val="24"/>
                          <w:sz w:val="17"/>
                          <w:szCs w:val="17"/>
                        </w:rPr>
                        <w:t>2021 Validation Report findings</w:t>
                      </w:r>
                    </w:p>
                    <w:p w14:paraId="3D2E79D8" w14:textId="5A826CD8" w:rsidR="003A7739" w:rsidRPr="00DF7E44" w:rsidRDefault="003A7739" w:rsidP="003A7739">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 xml:space="preserve">• “lack of robust public engagement and awareness of UK EITI more generally.” </w:t>
                      </w:r>
                    </w:p>
                    <w:p w14:paraId="50D6DDEC" w14:textId="58968EFB" w:rsidR="003A7739" w:rsidRPr="00DF7E44" w:rsidRDefault="003A7739" w:rsidP="003A7739">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 “… it is not clear whether improved public engagement would also reveal a demand for increased accessibility and usability of EITI data.”</w:t>
                      </w:r>
                    </w:p>
                  </w:txbxContent>
                </v:textbox>
                <w10:wrap type="tight"/>
              </v:rect>
            </w:pict>
          </mc:Fallback>
        </mc:AlternateContent>
      </w:r>
      <w:r w:rsidR="00760EA4" w:rsidRPr="006A6ABB">
        <w:rPr>
          <w:rFonts w:ascii="Arial" w:eastAsia="Calibri" w:hAnsi="Arial" w:cs="Arial"/>
          <w:sz w:val="22"/>
          <w:szCs w:val="22"/>
        </w:rPr>
        <w:t>After more than a decade of implementation experience and efforts to engage stakeholders, public interest in current UK EITI issues and data remains disappointing. Whilst UK EITI disclosures of extractives sector payment and revenue data lead EITI implementing countries in terms of timeliness, public interest in the data remains weaker than in many other implementing countries. That hinders engagement and debate around UK EITI issues.</w:t>
      </w:r>
    </w:p>
    <w:p w14:paraId="11F6730C" w14:textId="16952E17" w:rsidR="00760EA4" w:rsidRDefault="00DF7E44" w:rsidP="007A6B52">
      <w:pPr>
        <w:spacing w:before="120" w:line="240" w:lineRule="auto"/>
        <w:jc w:val="both"/>
        <w:rPr>
          <w:rFonts w:ascii="Arial" w:eastAsia="Calibri" w:hAnsi="Arial" w:cs="Arial"/>
          <w:sz w:val="22"/>
          <w:szCs w:val="22"/>
        </w:rPr>
      </w:pPr>
      <w:r w:rsidRPr="003A7739">
        <w:rPr>
          <w:noProof/>
        </w:rPr>
        <mc:AlternateContent>
          <mc:Choice Requires="wps">
            <w:drawing>
              <wp:anchor distT="0" distB="0" distL="114300" distR="114300" simplePos="0" relativeHeight="251672577" behindDoc="1" locked="0" layoutInCell="1" allowOverlap="1" wp14:anchorId="4AE14FFD" wp14:editId="7D1DFC80">
                <wp:simplePos x="0" y="0"/>
                <wp:positionH relativeFrom="column">
                  <wp:posOffset>2957195</wp:posOffset>
                </wp:positionH>
                <wp:positionV relativeFrom="paragraph">
                  <wp:posOffset>1003300</wp:posOffset>
                </wp:positionV>
                <wp:extent cx="2661285" cy="1694815"/>
                <wp:effectExtent l="0" t="0" r="5715" b="635"/>
                <wp:wrapTight wrapText="bothSides">
                  <wp:wrapPolygon edited="0">
                    <wp:start x="0" y="0"/>
                    <wp:lineTo x="0" y="21365"/>
                    <wp:lineTo x="21492" y="21365"/>
                    <wp:lineTo x="21492" y="0"/>
                    <wp:lineTo x="0" y="0"/>
                  </wp:wrapPolygon>
                </wp:wrapTight>
                <wp:docPr id="557812738" name="Rectangle 6"/>
                <wp:cNvGraphicFramePr/>
                <a:graphic xmlns:a="http://schemas.openxmlformats.org/drawingml/2006/main">
                  <a:graphicData uri="http://schemas.microsoft.com/office/word/2010/wordprocessingShape">
                    <wps:wsp>
                      <wps:cNvSpPr/>
                      <wps:spPr>
                        <a:xfrm>
                          <a:off x="0" y="0"/>
                          <a:ext cx="2661285" cy="1694815"/>
                        </a:xfrm>
                        <a:prstGeom prst="rect">
                          <a:avLst/>
                        </a:pr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B28D8" w14:textId="77777777" w:rsidR="003A7739" w:rsidRPr="00DF7E44" w:rsidRDefault="003A7739" w:rsidP="003A7739">
                            <w:pPr>
                              <w:spacing w:before="40" w:after="40"/>
                              <w:rPr>
                                <w:rFonts w:asciiTheme="minorBidi" w:hAnsiTheme="minorBidi"/>
                                <w:b/>
                                <w:bCs/>
                                <w:color w:val="000000" w:themeColor="text1"/>
                                <w:kern w:val="24"/>
                                <w:sz w:val="17"/>
                                <w:szCs w:val="17"/>
                              </w:rPr>
                            </w:pPr>
                            <w:r w:rsidRPr="00DF7E44">
                              <w:rPr>
                                <w:rFonts w:asciiTheme="minorBidi" w:hAnsiTheme="minorBidi"/>
                                <w:b/>
                                <w:bCs/>
                                <w:color w:val="000000" w:themeColor="text1"/>
                                <w:kern w:val="24"/>
                                <w:sz w:val="17"/>
                                <w:szCs w:val="17"/>
                              </w:rPr>
                              <w:t>2021 Validation Report findings</w:t>
                            </w:r>
                          </w:p>
                          <w:p w14:paraId="484AB12C" w14:textId="77777777" w:rsidR="003A7739" w:rsidRPr="00DF7E44" w:rsidRDefault="003A7739" w:rsidP="003A7739">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 xml:space="preserve">“Despite the widely shared expectation that the MSG will position itself to adapt its activities in response to reflect (sic) the changing nature of the extractives sector in the UK, there have been no significant steps taken in this direction yet… </w:t>
                            </w:r>
                            <w:r w:rsidRPr="00DF7E44">
                              <w:rPr>
                                <w:rFonts w:asciiTheme="minorBidi" w:hAnsiTheme="minorBidi"/>
                                <w:i/>
                                <w:iCs/>
                                <w:color w:val="000000" w:themeColor="text1"/>
                                <w:kern w:val="24"/>
                                <w:sz w:val="17"/>
                                <w:szCs w:val="17"/>
                              </w:rPr>
                              <w:t>most stakeholders consulted considered that the UKEITI could provide a meaningful contribution to public debate on some issues related to the energy transition, even if the MSG had not yet agreed on what those specific issues were.”</w:t>
                            </w:r>
                          </w:p>
                        </w:txbxContent>
                      </wps:txbx>
                      <wps:bodyPr wrap="square" lIns="72000" tIns="72000" rIns="72000" bIns="72000" rtlCol="0" anchor="t">
                        <a:noAutofit/>
                      </wps:bodyPr>
                    </wps:wsp>
                  </a:graphicData>
                </a:graphic>
                <wp14:sizeRelH relativeFrom="margin">
                  <wp14:pctWidth>0</wp14:pctWidth>
                </wp14:sizeRelH>
                <wp14:sizeRelV relativeFrom="margin">
                  <wp14:pctHeight>0</wp14:pctHeight>
                </wp14:sizeRelV>
              </wp:anchor>
            </w:drawing>
          </mc:Choice>
          <mc:Fallback>
            <w:pict>
              <v:rect w14:anchorId="4AE14FFD" id="_x0000_s1028" style="position:absolute;left:0;text-align:left;margin-left:232.85pt;margin-top:79pt;width:209.55pt;height:133.45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" fillcolor="#f2f2f2 [3052]" stroked="f" strokeweight=".5pt">
                <v:textbox inset="2mm,2mm,2mm,2mm">
                  <w:txbxContent>
                    <w:p w14:paraId="33AB28D8" w14:textId="77777777" w:rsidR="003A7739" w:rsidRPr="00DF7E44" w:rsidRDefault="003A7739" w:rsidP="003A7739">
                      <w:pPr>
                        <w:spacing w:before="40" w:after="40"/>
                        <w:rPr>
                          <w:rFonts w:asciiTheme="minorBidi" w:hAnsiTheme="minorBidi"/>
                          <w:b/>
                          <w:bCs/>
                          <w:color w:val="000000" w:themeColor="text1"/>
                          <w:kern w:val="24"/>
                          <w:sz w:val="17"/>
                          <w:szCs w:val="17"/>
                        </w:rPr>
                      </w:pPr>
                      <w:r w:rsidRPr="00DF7E44">
                        <w:rPr>
                          <w:rFonts w:asciiTheme="minorBidi" w:hAnsiTheme="minorBidi"/>
                          <w:b/>
                          <w:bCs/>
                          <w:color w:val="000000" w:themeColor="text1"/>
                          <w:kern w:val="24"/>
                          <w:sz w:val="17"/>
                          <w:szCs w:val="17"/>
                        </w:rPr>
                        <w:t>2021 Validation Report findings</w:t>
                      </w:r>
                    </w:p>
                    <w:p w14:paraId="484AB12C" w14:textId="77777777" w:rsidR="003A7739" w:rsidRPr="00DF7E44" w:rsidRDefault="003A7739" w:rsidP="003A7739">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 xml:space="preserve">“Despite the widely shared expectation that the MSG will position itself to adapt its activities in response to reflect (sic) the changing nature of the extractives sector in the UK, there have been no significant steps taken in this direction yet… </w:t>
                      </w:r>
                      <w:r w:rsidRPr="00DF7E44">
                        <w:rPr>
                          <w:rFonts w:asciiTheme="minorBidi" w:hAnsiTheme="minorBidi"/>
                          <w:i/>
                          <w:iCs/>
                          <w:color w:val="000000" w:themeColor="text1"/>
                          <w:kern w:val="24"/>
                          <w:sz w:val="17"/>
                          <w:szCs w:val="17"/>
                        </w:rPr>
                        <w:t>most stakeholders consulted considered that the UKEITI could provide a meaningful contribution to public debate on some issues related to the energy transition, even if the MSG had not yet agreed on what those specific issues were.”</w:t>
                      </w:r>
                    </w:p>
                  </w:txbxContent>
                </v:textbox>
                <w10:wrap type="tight"/>
              </v:rect>
            </w:pict>
          </mc:Fallback>
        </mc:AlternateContent>
      </w:r>
      <w:r w:rsidR="00760EA4" w:rsidRPr="006A6ABB">
        <w:rPr>
          <w:rFonts w:ascii="Arial" w:eastAsia="Calibri" w:hAnsi="Arial" w:cs="Arial"/>
          <w:sz w:val="22"/>
          <w:szCs w:val="22"/>
        </w:rPr>
        <w:t>For that reason and ahead of the launch of the 2023 Standard which would focus more on opportunities for EITI data to inform energy transition issues, the C&amp;E efforts shifted to supporting the MSG to “turn its attention to areas of UK extractive industries where there is greater public interest, in particular the debate on the energy transition and the challenges facing the extractives sector as the UK works to meet its legally-binding target to bring greenhouse emissions to net zero by 2050.” (Annual Review, 2022).</w:t>
      </w:r>
    </w:p>
    <w:p w14:paraId="526A728A" w14:textId="60AAE161" w:rsidR="003D5A16" w:rsidRPr="006A6ABB" w:rsidRDefault="003D5A16"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 xml:space="preserve">Energy transition (ET) issues are more prominent in the 2023 Standard which now explicitly requires implementing countries to enable evidence-based public debate on extractive industry governance. Including on (the) energy transition”. ET issues also align with UK government policy. Most importantly, they continue to reflect UK public opinion. with energy transition a key issue for the </w:t>
      </w:r>
      <w:hyperlink r:id="rId15" w:history="1">
        <w:r w:rsidRPr="006A6ABB">
          <w:rPr>
            <w:rStyle w:val="Hyperlink"/>
            <w:rFonts w:ascii="Arial" w:eastAsia="Calibri" w:hAnsi="Arial" w:cs="Arial"/>
            <w:sz w:val="22"/>
            <w:szCs w:val="22"/>
          </w:rPr>
          <w:t>UK public</w:t>
        </w:r>
      </w:hyperlink>
      <w:r w:rsidRPr="006A6ABB">
        <w:rPr>
          <w:rFonts w:ascii="Arial" w:eastAsia="Calibri" w:hAnsi="Arial" w:cs="Arial"/>
          <w:sz w:val="22"/>
          <w:szCs w:val="22"/>
        </w:rPr>
        <w:t xml:space="preserve">. This is unlikely to change </w:t>
      </w:r>
      <w:proofErr w:type="gramStart"/>
      <w:r w:rsidRPr="006A6ABB">
        <w:rPr>
          <w:rFonts w:ascii="Arial" w:eastAsia="Calibri" w:hAnsi="Arial" w:cs="Arial"/>
          <w:sz w:val="22"/>
          <w:szCs w:val="22"/>
        </w:rPr>
        <w:t>in the near future</w:t>
      </w:r>
      <w:proofErr w:type="gramEnd"/>
      <w:r w:rsidRPr="006A6ABB">
        <w:rPr>
          <w:rFonts w:ascii="Arial" w:eastAsia="Calibri" w:hAnsi="Arial" w:cs="Arial"/>
          <w:sz w:val="22"/>
          <w:szCs w:val="22"/>
        </w:rPr>
        <w:t>.</w:t>
      </w:r>
    </w:p>
    <w:p w14:paraId="4A9D89D4" w14:textId="6FFC803F" w:rsidR="003D5A16" w:rsidRDefault="003D5A16"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lastRenderedPageBreak/>
        <w:t>Looking ahead, C&amp;E efforts will continue to explore entry points to engage the UK public and other stakeholders in dialogue about UK EITI issues, including relevance to the energy transition. Public awareness of the need for critical and essential minerals along with industry efforts to ramp up UK production of critical minerals offer one such entry point.</w:t>
      </w:r>
    </w:p>
    <w:p w14:paraId="1B920E5E" w14:textId="77777777" w:rsidR="005B67C6" w:rsidRPr="005B67C6" w:rsidRDefault="005B67C6" w:rsidP="00334537">
      <w:pPr>
        <w:pStyle w:val="Heading1"/>
        <w:numPr>
          <w:ilvl w:val="0"/>
          <w:numId w:val="17"/>
        </w:numPr>
        <w:tabs>
          <w:tab w:val="num" w:pos="1360"/>
        </w:tabs>
        <w:spacing w:before="240" w:after="120"/>
        <w:ind w:left="357" w:hanging="357"/>
        <w:rPr>
          <w:rFonts w:asciiTheme="minorBidi" w:hAnsiTheme="minorBidi" w:cstheme="minorBidi"/>
          <w:b/>
          <w:bCs/>
          <w:color w:val="244061" w:themeColor="accent1" w:themeShade="80"/>
          <w:sz w:val="30"/>
          <w:szCs w:val="30"/>
        </w:rPr>
      </w:pPr>
      <w:bookmarkStart w:id="7" w:name="_Toc187609588"/>
      <w:r w:rsidRPr="005B67C6">
        <w:rPr>
          <w:rFonts w:asciiTheme="minorBidi" w:hAnsiTheme="minorBidi" w:cstheme="minorBidi"/>
          <w:b/>
          <w:bCs/>
          <w:color w:val="244061" w:themeColor="accent1" w:themeShade="80"/>
          <w:sz w:val="30"/>
          <w:szCs w:val="30"/>
        </w:rPr>
        <w:t>C&amp;E Objectives</w:t>
      </w:r>
      <w:bookmarkEnd w:id="7"/>
    </w:p>
    <w:p w14:paraId="75F9B946" w14:textId="77777777" w:rsidR="005B67C6" w:rsidRPr="006A6ABB"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Prioritise preparation for 2025 validation of C&amp;E requirements – “Outcomes and Impact” (EITI Standard Requirement 7.1)</w:t>
      </w:r>
    </w:p>
    <w:p w14:paraId="0845A932" w14:textId="77777777" w:rsidR="005B67C6" w:rsidRPr="006A6ABB"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Ensure that UK EITI information is widely accessible and comprehensible.</w:t>
      </w:r>
    </w:p>
    <w:p w14:paraId="737892E4" w14:textId="24126B9D" w:rsidR="005B67C6" w:rsidRPr="006A6ABB"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Raise awareness among industry, civil society, government &amp; other stakeholders about the relevance of UK EITI data to good governance, sector management, a just energy transition and the role each constituency can play in the process.</w:t>
      </w:r>
    </w:p>
    <w:p w14:paraId="73A829B7" w14:textId="2B8CECA1" w:rsidR="005B67C6" w:rsidRPr="006A6ABB"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Raise awareness among companies (investors), and civil society groups about how UK EITI data can be used in supply chain due diligence and ESG reporting.</w:t>
      </w:r>
    </w:p>
    <w:p w14:paraId="1555391C" w14:textId="585EB487" w:rsidR="005B67C6" w:rsidRPr="006A6ABB" w:rsidRDefault="00DF7E44" w:rsidP="00334537">
      <w:pPr>
        <w:pStyle w:val="ListParagraph"/>
        <w:numPr>
          <w:ilvl w:val="0"/>
          <w:numId w:val="19"/>
        </w:numPr>
        <w:spacing w:before="180" w:after="180" w:line="240" w:lineRule="auto"/>
        <w:jc w:val="both"/>
        <w:rPr>
          <w:rFonts w:ascii="Arial" w:eastAsia="Calibri" w:hAnsi="Arial" w:cs="Arial"/>
          <w:sz w:val="22"/>
          <w:szCs w:val="22"/>
        </w:rPr>
      </w:pPr>
      <w:r w:rsidRPr="003A7739">
        <w:rPr>
          <w:noProof/>
        </w:rPr>
        <mc:AlternateContent>
          <mc:Choice Requires="wps">
            <w:drawing>
              <wp:anchor distT="0" distB="0" distL="114300" distR="114300" simplePos="0" relativeHeight="251674625" behindDoc="1" locked="0" layoutInCell="1" allowOverlap="1" wp14:anchorId="005DB3E3" wp14:editId="2876AC4B">
                <wp:simplePos x="0" y="0"/>
                <wp:positionH relativeFrom="column">
                  <wp:posOffset>3912235</wp:posOffset>
                </wp:positionH>
                <wp:positionV relativeFrom="paragraph">
                  <wp:posOffset>64657</wp:posOffset>
                </wp:positionV>
                <wp:extent cx="1799590" cy="1429385"/>
                <wp:effectExtent l="0" t="0" r="0" b="0"/>
                <wp:wrapTight wrapText="bothSides">
                  <wp:wrapPolygon edited="0">
                    <wp:start x="0" y="0"/>
                    <wp:lineTo x="0" y="21303"/>
                    <wp:lineTo x="21265" y="21303"/>
                    <wp:lineTo x="21265" y="0"/>
                    <wp:lineTo x="0" y="0"/>
                  </wp:wrapPolygon>
                </wp:wrapTight>
                <wp:docPr id="1898325416" name="Rectangle 6"/>
                <wp:cNvGraphicFramePr/>
                <a:graphic xmlns:a="http://schemas.openxmlformats.org/drawingml/2006/main">
                  <a:graphicData uri="http://schemas.microsoft.com/office/word/2010/wordprocessingShape">
                    <wps:wsp>
                      <wps:cNvSpPr/>
                      <wps:spPr>
                        <a:xfrm>
                          <a:off x="0" y="0"/>
                          <a:ext cx="1799590" cy="1429385"/>
                        </a:xfrm>
                        <a:prstGeom prst="rect">
                          <a:avLst/>
                        </a:pr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EC33E" w14:textId="77777777" w:rsidR="00DF7E44" w:rsidRDefault="00DF7E44" w:rsidP="00DF7E44">
                            <w:pPr>
                              <w:spacing w:before="40" w:after="40"/>
                              <w:rPr>
                                <w:rFonts w:asciiTheme="minorBidi" w:hAnsiTheme="minorBidi"/>
                                <w:b/>
                                <w:bCs/>
                                <w:color w:val="000000" w:themeColor="text1"/>
                                <w:kern w:val="24"/>
                                <w:sz w:val="17"/>
                                <w:szCs w:val="17"/>
                              </w:rPr>
                            </w:pPr>
                            <w:r w:rsidRPr="00DF7E44">
                              <w:rPr>
                                <w:rFonts w:asciiTheme="minorBidi" w:hAnsiTheme="minorBidi"/>
                                <w:b/>
                                <w:bCs/>
                                <w:color w:val="000000" w:themeColor="text1"/>
                                <w:kern w:val="24"/>
                                <w:sz w:val="17"/>
                                <w:szCs w:val="17"/>
                              </w:rPr>
                              <w:t>Requirement 7.1.a. iii. – Events</w:t>
                            </w:r>
                          </w:p>
                          <w:p w14:paraId="7A44462D" w14:textId="3076DDFB" w:rsidR="00DF7E44" w:rsidRPr="00DF7E44" w:rsidRDefault="00DF7E44" w:rsidP="00DF7E44">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Ensure that engagement with stakeholders and outreach events (whether organised by government, civil society or companies) are undertaken to spread awareness of, and facilitate dialogue about, governance of extractive resources, building on EITI disclosures across the country in a socially inclusive manner.</w:t>
                            </w:r>
                          </w:p>
                        </w:txbxContent>
                      </wps:txbx>
                      <wps:bodyPr lIns="72000" tIns="72000" rIns="72000" bIns="72000" rtlCol="0" anchor="t">
                        <a:noAutofit/>
                      </wps:bodyPr>
                    </wps:wsp>
                  </a:graphicData>
                </a:graphic>
                <wp14:sizeRelV relativeFrom="margin">
                  <wp14:pctHeight>0</wp14:pctHeight>
                </wp14:sizeRelV>
              </wp:anchor>
            </w:drawing>
          </mc:Choice>
          <mc:Fallback>
            <w:pict>
              <v:rect w14:anchorId="005DB3E3" id="_x0000_s1029" style="position:absolute;left:0;text-align:left;margin-left:308.05pt;margin-top:5.1pt;width:141.7pt;height:112.55pt;z-index:-2516418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" fillcolor="#f2f2f2 [3052]" stroked="f" strokeweight=".5pt">
                <v:textbox inset="2mm,2mm,2mm,2mm">
                  <w:txbxContent>
                    <w:p w14:paraId="5B2EC33E" w14:textId="77777777" w:rsidR="00DF7E44" w:rsidRDefault="00DF7E44" w:rsidP="00DF7E44">
                      <w:pPr>
                        <w:spacing w:before="40" w:after="40"/>
                        <w:rPr>
                          <w:rFonts w:asciiTheme="minorBidi" w:hAnsiTheme="minorBidi"/>
                          <w:b/>
                          <w:bCs/>
                          <w:color w:val="000000" w:themeColor="text1"/>
                          <w:kern w:val="24"/>
                          <w:sz w:val="17"/>
                          <w:szCs w:val="17"/>
                        </w:rPr>
                      </w:pPr>
                      <w:r w:rsidRPr="00DF7E44">
                        <w:rPr>
                          <w:rFonts w:asciiTheme="minorBidi" w:hAnsiTheme="minorBidi"/>
                          <w:b/>
                          <w:bCs/>
                          <w:color w:val="000000" w:themeColor="text1"/>
                          <w:kern w:val="24"/>
                          <w:sz w:val="17"/>
                          <w:szCs w:val="17"/>
                        </w:rPr>
                        <w:t>Requirement 7.1.a. iii. – Events</w:t>
                      </w:r>
                    </w:p>
                    <w:p w14:paraId="7A44462D" w14:textId="3076DDFB" w:rsidR="00DF7E44" w:rsidRPr="00DF7E44" w:rsidRDefault="00DF7E44" w:rsidP="00DF7E44">
                      <w:pPr>
                        <w:spacing w:before="40" w:after="40"/>
                        <w:rPr>
                          <w:rFonts w:asciiTheme="minorBidi" w:hAnsiTheme="minorBidi"/>
                          <w:color w:val="000000" w:themeColor="text1"/>
                          <w:kern w:val="24"/>
                          <w:sz w:val="17"/>
                          <w:szCs w:val="17"/>
                        </w:rPr>
                      </w:pPr>
                      <w:r w:rsidRPr="00DF7E44">
                        <w:rPr>
                          <w:rFonts w:asciiTheme="minorBidi" w:hAnsiTheme="minorBidi"/>
                          <w:color w:val="000000" w:themeColor="text1"/>
                          <w:kern w:val="24"/>
                          <w:sz w:val="17"/>
                          <w:szCs w:val="17"/>
                        </w:rPr>
                        <w:t>Ensure that engagement with stakeholders and outreach events (whether organised by government, civil society or companies) are undertaken to spread awareness of, and facilitate dialogue about, governance of extractive resources, building on EITI disclosures across the country in a socially inclusive manner.</w:t>
                      </w:r>
                    </w:p>
                  </w:txbxContent>
                </v:textbox>
                <w10:wrap type="tight"/>
              </v:rect>
            </w:pict>
          </mc:Fallback>
        </mc:AlternateContent>
      </w:r>
      <w:r w:rsidR="005B67C6" w:rsidRPr="006A6ABB">
        <w:rPr>
          <w:rFonts w:ascii="Arial" w:eastAsia="Calibri" w:hAnsi="Arial" w:cs="Arial"/>
          <w:sz w:val="22"/>
          <w:szCs w:val="22"/>
        </w:rPr>
        <w:t>Raise the UK EITI profile using a range of channels including the participation in industry events.</w:t>
      </w:r>
    </w:p>
    <w:p w14:paraId="017CA2BE" w14:textId="7991134F" w:rsidR="005B67C6" w:rsidRPr="006A6ABB"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Contribute to public understanding of and facilitate debate on the impact and contribution of the extractives industries to the UK economy and society.</w:t>
      </w:r>
    </w:p>
    <w:p w14:paraId="257C1603" w14:textId="4CAE6F24" w:rsidR="005B67C6" w:rsidRPr="006A6ABB"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Present information in a useful and open way, taking advantage of existing data to encourage debate &amp; enhance accountability.</w:t>
      </w:r>
    </w:p>
    <w:p w14:paraId="24653368" w14:textId="77777777" w:rsidR="005B67C6" w:rsidRPr="006A6ABB"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Work with interested parties to reach into and engage with sectors and communities relevant to UK EITI.</w:t>
      </w:r>
    </w:p>
    <w:p w14:paraId="5971D23E" w14:textId="77777777" w:rsidR="005B67C6" w:rsidRPr="006A6ABB"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Connect our relevance to the priorities/concerns of UK EITI stakeholders as evidenced in surveys.</w:t>
      </w:r>
    </w:p>
    <w:p w14:paraId="2C79C0D6" w14:textId="2C252329" w:rsidR="007A6B52" w:rsidRDefault="005B67C6" w:rsidP="00334537">
      <w:pPr>
        <w:pStyle w:val="ListParagraph"/>
        <w:numPr>
          <w:ilvl w:val="0"/>
          <w:numId w:val="19"/>
        </w:numPr>
        <w:spacing w:before="180" w:after="180" w:line="240" w:lineRule="auto"/>
        <w:jc w:val="both"/>
        <w:rPr>
          <w:rFonts w:ascii="Arial" w:eastAsia="Calibri" w:hAnsi="Arial" w:cs="Arial"/>
          <w:sz w:val="22"/>
          <w:szCs w:val="22"/>
        </w:rPr>
      </w:pPr>
      <w:r w:rsidRPr="006A6ABB">
        <w:rPr>
          <w:rFonts w:ascii="Arial" w:eastAsia="Calibri" w:hAnsi="Arial" w:cs="Arial"/>
          <w:sz w:val="22"/>
          <w:szCs w:val="22"/>
        </w:rPr>
        <w:t xml:space="preserve">Undertake research on UK producers of </w:t>
      </w:r>
      <w:hyperlink r:id="rId16" w:history="1">
        <w:r w:rsidRPr="006A6ABB">
          <w:rPr>
            <w:rStyle w:val="Hyperlink"/>
            <w:rFonts w:asciiTheme="minorBidi" w:hAnsiTheme="minorBidi"/>
            <w:sz w:val="22"/>
            <w:szCs w:val="22"/>
          </w:rPr>
          <w:t>energy transition minerals</w:t>
        </w:r>
      </w:hyperlink>
      <w:r w:rsidRPr="006A6ABB">
        <w:rPr>
          <w:rFonts w:ascii="Arial" w:eastAsia="Calibri" w:hAnsi="Arial" w:cs="Arial"/>
          <w:sz w:val="22"/>
          <w:szCs w:val="22"/>
        </w:rPr>
        <w:t xml:space="preserve"> with a view to</w:t>
      </w:r>
      <w:r w:rsidR="00334537">
        <w:rPr>
          <w:rFonts w:ascii="Arial" w:eastAsia="Calibri" w:hAnsi="Arial" w:cs="Arial"/>
          <w:sz w:val="22"/>
          <w:szCs w:val="22"/>
        </w:rPr>
        <w:t xml:space="preserve"> </w:t>
      </w:r>
      <w:r w:rsidRPr="006A6ABB">
        <w:rPr>
          <w:rFonts w:ascii="Arial" w:eastAsia="Calibri" w:hAnsi="Arial" w:cs="Arial"/>
          <w:sz w:val="22"/>
          <w:szCs w:val="22"/>
        </w:rPr>
        <w:t>including critical minerals in scope.</w:t>
      </w:r>
    </w:p>
    <w:p w14:paraId="6184AD15" w14:textId="7B92DD90" w:rsidR="00334537" w:rsidRPr="00334537" w:rsidRDefault="00334537" w:rsidP="00334537">
      <w:pPr>
        <w:pStyle w:val="ListParagraph"/>
        <w:numPr>
          <w:ilvl w:val="0"/>
          <w:numId w:val="19"/>
        </w:numPr>
        <w:spacing w:before="180" w:after="180" w:line="240" w:lineRule="auto"/>
        <w:jc w:val="both"/>
        <w:rPr>
          <w:rFonts w:ascii="Arial" w:eastAsia="Calibri" w:hAnsi="Arial" w:cs="Arial"/>
          <w:sz w:val="22"/>
          <w:szCs w:val="22"/>
        </w:rPr>
      </w:pPr>
      <w:r w:rsidRPr="00334537">
        <w:rPr>
          <w:rFonts w:ascii="Arial" w:eastAsia="Calibri" w:hAnsi="Arial" w:cs="Arial"/>
          <w:sz w:val="22"/>
          <w:szCs w:val="22"/>
        </w:rPr>
        <w:t>Help the MSG understand the evolution of the sector with updates and presentations on wider policy issues and challenges at future meetings.</w:t>
      </w:r>
    </w:p>
    <w:p w14:paraId="67272309" w14:textId="62E9E0C5" w:rsidR="00256BDF" w:rsidRDefault="00256BDF" w:rsidP="00334537">
      <w:pPr>
        <w:pStyle w:val="Heading1"/>
        <w:numPr>
          <w:ilvl w:val="0"/>
          <w:numId w:val="17"/>
        </w:numPr>
        <w:tabs>
          <w:tab w:val="num" w:pos="1360"/>
        </w:tabs>
        <w:spacing w:before="240" w:after="120"/>
        <w:ind w:left="357" w:hanging="357"/>
        <w:rPr>
          <w:rFonts w:asciiTheme="minorBidi" w:hAnsiTheme="minorBidi" w:cstheme="minorBidi"/>
          <w:b/>
          <w:bCs/>
          <w:color w:val="244061" w:themeColor="accent1" w:themeShade="80"/>
          <w:sz w:val="30"/>
          <w:szCs w:val="30"/>
        </w:rPr>
      </w:pPr>
      <w:bookmarkStart w:id="8" w:name="_Toc187609589"/>
      <w:r w:rsidRPr="00355121">
        <w:rPr>
          <w:rFonts w:asciiTheme="minorBidi" w:hAnsiTheme="minorBidi" w:cstheme="minorBidi"/>
          <w:b/>
          <w:bCs/>
          <w:color w:val="244061" w:themeColor="accent1" w:themeShade="80"/>
          <w:sz w:val="30"/>
          <w:szCs w:val="30"/>
        </w:rPr>
        <w:t>UK EITI stakeholders</w:t>
      </w:r>
      <w:bookmarkEnd w:id="8"/>
    </w:p>
    <w:tbl>
      <w:tblPr>
        <w:tblW w:w="5025" w:type="pct"/>
        <w:tblLayout w:type="fixed"/>
        <w:tblLook w:val="04A0" w:firstRow="1" w:lastRow="0" w:firstColumn="1" w:lastColumn="0" w:noHBand="0" w:noVBand="1"/>
      </w:tblPr>
      <w:tblGrid>
        <w:gridCol w:w="568"/>
        <w:gridCol w:w="8503"/>
      </w:tblGrid>
      <w:tr w:rsidR="00AE6D69" w:rsidRPr="00485D19" w14:paraId="28E7CC63" w14:textId="2A271DB0" w:rsidTr="007A6B52">
        <w:trPr>
          <w:trHeight w:val="283"/>
          <w:tblHeader/>
        </w:trPr>
        <w:tc>
          <w:tcPr>
            <w:tcW w:w="5000" w:type="pct"/>
            <w:gridSpan w:val="2"/>
            <w:tcBorders>
              <w:top w:val="nil"/>
              <w:left w:val="nil"/>
              <w:bottom w:val="nil"/>
              <w:right w:val="nil"/>
            </w:tcBorders>
            <w:shd w:val="clear" w:color="auto" w:fill="203764"/>
            <w:noWrap/>
            <w:vAlign w:val="center"/>
            <w:hideMark/>
          </w:tcPr>
          <w:p w14:paraId="39AAB943" w14:textId="52954802" w:rsidR="00AE6D69" w:rsidRPr="00485D19" w:rsidRDefault="00AE6D69" w:rsidP="006A6ABB">
            <w:pPr>
              <w:spacing w:after="0" w:line="240" w:lineRule="auto"/>
              <w:rPr>
                <w:rFonts w:asciiTheme="minorBidi" w:eastAsia="Times New Roman" w:hAnsiTheme="minorBidi"/>
                <w:b/>
                <w:bCs/>
                <w:sz w:val="16"/>
                <w:szCs w:val="16"/>
                <w:lang w:eastAsia="en-GB"/>
              </w:rPr>
            </w:pPr>
            <w:r w:rsidRPr="00485D19">
              <w:rPr>
                <w:rFonts w:asciiTheme="minorBidi" w:eastAsia="Times New Roman" w:hAnsiTheme="minorBidi"/>
                <w:b/>
                <w:bCs/>
                <w:sz w:val="16"/>
                <w:szCs w:val="16"/>
                <w:lang w:eastAsia="en-GB"/>
              </w:rPr>
              <w:t>UK EITI stakeholders</w:t>
            </w:r>
          </w:p>
        </w:tc>
      </w:tr>
      <w:tr w:rsidR="00AE6D69" w:rsidRPr="00485D19" w14:paraId="0DF6AAB8" w14:textId="65920E63" w:rsidTr="00485D19">
        <w:trPr>
          <w:trHeight w:val="283"/>
        </w:trPr>
        <w:tc>
          <w:tcPr>
            <w:tcW w:w="5000" w:type="pct"/>
            <w:gridSpan w:val="2"/>
            <w:tcBorders>
              <w:top w:val="nil"/>
              <w:left w:val="nil"/>
              <w:bottom w:val="nil"/>
              <w:right w:val="nil"/>
            </w:tcBorders>
            <w:shd w:val="clear" w:color="auto" w:fill="BFBFBF"/>
            <w:noWrap/>
            <w:vAlign w:val="center"/>
          </w:tcPr>
          <w:p w14:paraId="2F3EDE02" w14:textId="54942BEB" w:rsidR="00AE6D69" w:rsidRPr="00485D19" w:rsidRDefault="00AE6D69" w:rsidP="006A6ABB">
            <w:pPr>
              <w:spacing w:after="0" w:line="240" w:lineRule="auto"/>
              <w:rPr>
                <w:rFonts w:asciiTheme="minorBidi" w:eastAsia="Times New Roman" w:hAnsiTheme="minorBidi"/>
                <w:b/>
                <w:bCs/>
                <w:sz w:val="16"/>
                <w:szCs w:val="16"/>
                <w:lang w:eastAsia="en-GB"/>
              </w:rPr>
            </w:pPr>
            <w:r w:rsidRPr="00485D19">
              <w:rPr>
                <w:rFonts w:asciiTheme="minorBidi" w:eastAsia="Times New Roman" w:hAnsiTheme="minorBidi"/>
                <w:b/>
                <w:bCs/>
                <w:sz w:val="16"/>
                <w:szCs w:val="16"/>
                <w:lang w:eastAsia="en-GB"/>
              </w:rPr>
              <w:t>Public sector</w:t>
            </w:r>
          </w:p>
        </w:tc>
      </w:tr>
      <w:tr w:rsidR="00AE6D69" w:rsidRPr="00485D19" w14:paraId="572F524C" w14:textId="19D7B7BD" w:rsidTr="00485D19">
        <w:trPr>
          <w:trHeight w:val="283"/>
        </w:trPr>
        <w:tc>
          <w:tcPr>
            <w:tcW w:w="313" w:type="pct"/>
            <w:tcBorders>
              <w:top w:val="nil"/>
              <w:left w:val="nil"/>
              <w:bottom w:val="nil"/>
              <w:right w:val="nil"/>
            </w:tcBorders>
            <w:shd w:val="clear" w:color="000000" w:fill="B4C6E7"/>
            <w:vAlign w:val="center"/>
          </w:tcPr>
          <w:p w14:paraId="5F98AAFC" w14:textId="0707FD9D" w:rsidR="00AE6D69" w:rsidRPr="00485D19" w:rsidRDefault="00AE6D69" w:rsidP="006A6ABB">
            <w:pPr>
              <w:pStyle w:val="NoSpacing"/>
              <w:jc w:val="center"/>
              <w:rPr>
                <w:rFonts w:asciiTheme="minorBidi" w:eastAsia="Calibri" w:hAnsiTheme="minorBidi"/>
                <w:sz w:val="16"/>
                <w:szCs w:val="16"/>
              </w:rPr>
            </w:pPr>
            <w:r w:rsidRPr="00485D19">
              <w:rPr>
                <w:rFonts w:asciiTheme="minorBidi" w:eastAsia="Calibri" w:hAnsiTheme="minorBidi"/>
                <w:sz w:val="16"/>
                <w:szCs w:val="16"/>
              </w:rPr>
              <w:t>1</w:t>
            </w:r>
          </w:p>
        </w:tc>
        <w:tc>
          <w:tcPr>
            <w:tcW w:w="4687" w:type="pct"/>
            <w:tcBorders>
              <w:top w:val="nil"/>
              <w:left w:val="nil"/>
              <w:bottom w:val="nil"/>
              <w:right w:val="nil"/>
            </w:tcBorders>
            <w:shd w:val="clear" w:color="000000" w:fill="B4C6E7"/>
            <w:vAlign w:val="center"/>
          </w:tcPr>
          <w:p w14:paraId="03B08C4E" w14:textId="1A78CC73" w:rsidR="00AE6D69" w:rsidRPr="00485D19" w:rsidRDefault="00AE6D69" w:rsidP="006A6ABB">
            <w:pPr>
              <w:pStyle w:val="NoSpacing"/>
              <w:rPr>
                <w:rFonts w:asciiTheme="minorBidi" w:eastAsia="Calibri" w:hAnsiTheme="minorBidi"/>
                <w:sz w:val="16"/>
                <w:szCs w:val="16"/>
              </w:rPr>
            </w:pPr>
            <w:r w:rsidRPr="00485D19">
              <w:rPr>
                <w:rFonts w:asciiTheme="minorBidi" w:eastAsia="Calibri" w:hAnsiTheme="minorBidi"/>
                <w:sz w:val="16"/>
                <w:szCs w:val="16"/>
              </w:rPr>
              <w:t>HMG Regulators</w:t>
            </w:r>
          </w:p>
        </w:tc>
      </w:tr>
      <w:tr w:rsidR="00AE6D69" w:rsidRPr="00485D19" w14:paraId="23326C64" w14:textId="27033A1E" w:rsidTr="00485D19">
        <w:trPr>
          <w:trHeight w:val="283"/>
        </w:trPr>
        <w:tc>
          <w:tcPr>
            <w:tcW w:w="313" w:type="pct"/>
            <w:tcBorders>
              <w:top w:val="nil"/>
              <w:left w:val="nil"/>
              <w:bottom w:val="nil"/>
              <w:right w:val="nil"/>
            </w:tcBorders>
            <w:shd w:val="clear" w:color="auto" w:fill="auto"/>
            <w:vAlign w:val="center"/>
          </w:tcPr>
          <w:p w14:paraId="4D752233" w14:textId="589917BF" w:rsidR="00AE6D69" w:rsidRPr="00485D19" w:rsidRDefault="00AE6D69" w:rsidP="006A6ABB">
            <w:pPr>
              <w:spacing w:after="0" w:line="240" w:lineRule="auto"/>
              <w:jc w:val="center"/>
              <w:rPr>
                <w:rFonts w:asciiTheme="minorBidi" w:eastAsia="Calibri" w:hAnsiTheme="minorBidi"/>
                <w:sz w:val="16"/>
                <w:szCs w:val="16"/>
              </w:rPr>
            </w:pPr>
            <w:r w:rsidRPr="00485D19">
              <w:rPr>
                <w:rFonts w:asciiTheme="minorBidi" w:eastAsia="Calibri" w:hAnsiTheme="minorBidi"/>
                <w:sz w:val="16"/>
                <w:szCs w:val="16"/>
              </w:rPr>
              <w:t>2</w:t>
            </w:r>
          </w:p>
        </w:tc>
        <w:tc>
          <w:tcPr>
            <w:tcW w:w="4687" w:type="pct"/>
            <w:tcBorders>
              <w:top w:val="nil"/>
              <w:left w:val="nil"/>
              <w:bottom w:val="nil"/>
              <w:right w:val="nil"/>
            </w:tcBorders>
            <w:vAlign w:val="center"/>
          </w:tcPr>
          <w:p w14:paraId="41D96A10" w14:textId="27480FFA" w:rsidR="00AE6D69" w:rsidRPr="00485D19" w:rsidRDefault="00AE6D69" w:rsidP="006A6ABB">
            <w:pPr>
              <w:spacing w:after="0" w:line="240" w:lineRule="auto"/>
              <w:rPr>
                <w:rFonts w:asciiTheme="minorBidi" w:eastAsia="Calibri" w:hAnsiTheme="minorBidi"/>
                <w:sz w:val="16"/>
                <w:szCs w:val="16"/>
              </w:rPr>
            </w:pPr>
            <w:r w:rsidRPr="00485D19">
              <w:rPr>
                <w:rFonts w:asciiTheme="minorBidi" w:eastAsia="Calibri" w:hAnsiTheme="minorBidi"/>
                <w:sz w:val="16"/>
                <w:szCs w:val="16"/>
              </w:rPr>
              <w:t>HMG: revenue collecting or monitoring</w:t>
            </w:r>
          </w:p>
        </w:tc>
      </w:tr>
      <w:tr w:rsidR="00AE6D69" w:rsidRPr="00485D19" w14:paraId="17FB0689" w14:textId="4CC6C77F" w:rsidTr="00485D19">
        <w:trPr>
          <w:trHeight w:val="283"/>
        </w:trPr>
        <w:tc>
          <w:tcPr>
            <w:tcW w:w="313" w:type="pct"/>
            <w:tcBorders>
              <w:top w:val="nil"/>
              <w:left w:val="nil"/>
              <w:bottom w:val="nil"/>
              <w:right w:val="nil"/>
            </w:tcBorders>
            <w:shd w:val="clear" w:color="auto" w:fill="B4C6E7"/>
            <w:noWrap/>
            <w:vAlign w:val="center"/>
          </w:tcPr>
          <w:p w14:paraId="6074F1A6" w14:textId="0430DE92" w:rsidR="00AE6D69" w:rsidRPr="00485D19" w:rsidRDefault="00AE6D69" w:rsidP="006A6ABB">
            <w:pPr>
              <w:spacing w:after="0" w:line="240" w:lineRule="auto"/>
              <w:jc w:val="center"/>
              <w:rPr>
                <w:rFonts w:asciiTheme="minorBidi" w:eastAsia="Calibri" w:hAnsiTheme="minorBidi"/>
                <w:sz w:val="16"/>
                <w:szCs w:val="16"/>
              </w:rPr>
            </w:pPr>
            <w:r w:rsidRPr="00485D19">
              <w:rPr>
                <w:rFonts w:asciiTheme="minorBidi" w:eastAsia="Calibri" w:hAnsiTheme="minorBidi"/>
                <w:sz w:val="16"/>
                <w:szCs w:val="16"/>
              </w:rPr>
              <w:t>3</w:t>
            </w:r>
          </w:p>
        </w:tc>
        <w:tc>
          <w:tcPr>
            <w:tcW w:w="4687" w:type="pct"/>
            <w:tcBorders>
              <w:top w:val="nil"/>
              <w:left w:val="nil"/>
              <w:bottom w:val="nil"/>
              <w:right w:val="nil"/>
            </w:tcBorders>
            <w:shd w:val="clear" w:color="auto" w:fill="B4C6E7"/>
            <w:vAlign w:val="center"/>
          </w:tcPr>
          <w:p w14:paraId="00E02B42" w14:textId="1299A624" w:rsidR="00AE6D69" w:rsidRPr="00485D19" w:rsidRDefault="00AE6D69" w:rsidP="006A6ABB">
            <w:pPr>
              <w:spacing w:after="0" w:line="240" w:lineRule="auto"/>
              <w:rPr>
                <w:rFonts w:asciiTheme="minorBidi" w:eastAsia="Calibri" w:hAnsiTheme="minorBidi"/>
                <w:sz w:val="16"/>
                <w:szCs w:val="16"/>
              </w:rPr>
            </w:pPr>
            <w:r w:rsidRPr="00485D19">
              <w:rPr>
                <w:rFonts w:asciiTheme="minorBidi" w:eastAsia="Calibri" w:hAnsiTheme="minorBidi"/>
                <w:sz w:val="16"/>
                <w:szCs w:val="16"/>
              </w:rPr>
              <w:t>FCDO</w:t>
            </w:r>
          </w:p>
        </w:tc>
      </w:tr>
      <w:tr w:rsidR="00AE6D69" w:rsidRPr="00485D19" w14:paraId="3B4AC239" w14:textId="77777777" w:rsidTr="00485D19">
        <w:trPr>
          <w:trHeight w:val="283"/>
        </w:trPr>
        <w:tc>
          <w:tcPr>
            <w:tcW w:w="313" w:type="pct"/>
            <w:tcBorders>
              <w:top w:val="nil"/>
              <w:left w:val="nil"/>
              <w:bottom w:val="nil"/>
              <w:right w:val="nil"/>
            </w:tcBorders>
            <w:shd w:val="clear" w:color="auto" w:fill="FFFFFF" w:themeFill="background1"/>
            <w:noWrap/>
            <w:vAlign w:val="center"/>
          </w:tcPr>
          <w:p w14:paraId="32D0214D" w14:textId="61D734E5" w:rsidR="00AE6D69" w:rsidRPr="00485D19" w:rsidRDefault="00AE6D69" w:rsidP="006A6ABB">
            <w:pPr>
              <w:spacing w:after="0" w:line="240" w:lineRule="auto"/>
              <w:jc w:val="center"/>
              <w:rPr>
                <w:rFonts w:asciiTheme="minorBidi" w:eastAsia="Calibri" w:hAnsiTheme="minorBidi"/>
                <w:sz w:val="16"/>
                <w:szCs w:val="16"/>
              </w:rPr>
            </w:pPr>
            <w:r w:rsidRPr="00485D19">
              <w:rPr>
                <w:rFonts w:asciiTheme="minorBidi" w:eastAsia="Calibri" w:hAnsiTheme="minorBidi"/>
                <w:sz w:val="16"/>
                <w:szCs w:val="16"/>
              </w:rPr>
              <w:t>4</w:t>
            </w:r>
          </w:p>
        </w:tc>
        <w:tc>
          <w:tcPr>
            <w:tcW w:w="4687" w:type="pct"/>
            <w:tcBorders>
              <w:top w:val="nil"/>
              <w:left w:val="nil"/>
              <w:bottom w:val="nil"/>
              <w:right w:val="nil"/>
            </w:tcBorders>
            <w:shd w:val="clear" w:color="auto" w:fill="FFFFFF" w:themeFill="background1"/>
            <w:vAlign w:val="center"/>
          </w:tcPr>
          <w:p w14:paraId="759A4B61" w14:textId="18151554" w:rsidR="00AE6D69" w:rsidRPr="00485D19" w:rsidRDefault="00AE6D69" w:rsidP="006A6ABB">
            <w:pPr>
              <w:pStyle w:val="NoSpacing"/>
              <w:rPr>
                <w:rFonts w:asciiTheme="minorBidi" w:eastAsia="Calibri" w:hAnsiTheme="minorBidi"/>
                <w:sz w:val="16"/>
                <w:szCs w:val="16"/>
              </w:rPr>
            </w:pPr>
            <w:r w:rsidRPr="00485D19">
              <w:rPr>
                <w:rFonts w:asciiTheme="minorBidi" w:eastAsia="Calibri" w:hAnsiTheme="minorBidi"/>
                <w:sz w:val="16"/>
                <w:szCs w:val="16"/>
              </w:rPr>
              <w:t>Devolved Administrations</w:t>
            </w:r>
          </w:p>
        </w:tc>
      </w:tr>
      <w:tr w:rsidR="00AE6D69" w:rsidRPr="00485D19" w14:paraId="2170D063" w14:textId="77777777" w:rsidTr="00485D19">
        <w:trPr>
          <w:trHeight w:val="283"/>
        </w:trPr>
        <w:tc>
          <w:tcPr>
            <w:tcW w:w="313" w:type="pct"/>
            <w:tcBorders>
              <w:top w:val="nil"/>
              <w:left w:val="nil"/>
              <w:bottom w:val="nil"/>
              <w:right w:val="nil"/>
            </w:tcBorders>
            <w:shd w:val="clear" w:color="auto" w:fill="B4C6E7"/>
            <w:noWrap/>
            <w:vAlign w:val="center"/>
          </w:tcPr>
          <w:p w14:paraId="5AA06CFA" w14:textId="7BDFECB6" w:rsidR="00AE6D69" w:rsidRPr="00485D19" w:rsidRDefault="00AE6D69" w:rsidP="006A6ABB">
            <w:pPr>
              <w:spacing w:after="0" w:line="240" w:lineRule="auto"/>
              <w:jc w:val="center"/>
              <w:rPr>
                <w:rFonts w:asciiTheme="minorBidi" w:eastAsia="Calibri" w:hAnsiTheme="minorBidi"/>
                <w:sz w:val="16"/>
                <w:szCs w:val="16"/>
              </w:rPr>
            </w:pPr>
            <w:r w:rsidRPr="00485D19">
              <w:rPr>
                <w:rFonts w:asciiTheme="minorBidi" w:eastAsia="Calibri" w:hAnsiTheme="minorBidi"/>
                <w:sz w:val="16"/>
                <w:szCs w:val="16"/>
              </w:rPr>
              <w:t>5</w:t>
            </w:r>
          </w:p>
        </w:tc>
        <w:tc>
          <w:tcPr>
            <w:tcW w:w="4687" w:type="pct"/>
            <w:tcBorders>
              <w:top w:val="nil"/>
              <w:left w:val="nil"/>
              <w:bottom w:val="nil"/>
              <w:right w:val="nil"/>
            </w:tcBorders>
            <w:shd w:val="clear" w:color="auto" w:fill="B4C6E7"/>
            <w:vAlign w:val="center"/>
          </w:tcPr>
          <w:p w14:paraId="57819653" w14:textId="0F291D72" w:rsidR="00AE6D69" w:rsidRPr="00485D19" w:rsidRDefault="00AE6D69" w:rsidP="006A6ABB">
            <w:pPr>
              <w:pStyle w:val="NoSpacing"/>
              <w:rPr>
                <w:rFonts w:asciiTheme="minorBidi" w:eastAsia="Calibri" w:hAnsiTheme="minorBidi"/>
                <w:sz w:val="16"/>
                <w:szCs w:val="16"/>
              </w:rPr>
            </w:pPr>
            <w:r w:rsidRPr="00485D19">
              <w:rPr>
                <w:rFonts w:asciiTheme="minorBidi" w:eastAsia="Calibri" w:hAnsiTheme="minorBidi"/>
                <w:sz w:val="16"/>
                <w:szCs w:val="16"/>
              </w:rPr>
              <w:t>Parliamentary committees, MPs</w:t>
            </w:r>
          </w:p>
        </w:tc>
      </w:tr>
      <w:tr w:rsidR="00AE6D69" w:rsidRPr="00485D19" w14:paraId="2D4B5291" w14:textId="77777777" w:rsidTr="00485D19">
        <w:trPr>
          <w:trHeight w:val="283"/>
        </w:trPr>
        <w:tc>
          <w:tcPr>
            <w:tcW w:w="313" w:type="pct"/>
            <w:tcBorders>
              <w:top w:val="nil"/>
              <w:left w:val="nil"/>
              <w:bottom w:val="nil"/>
              <w:right w:val="nil"/>
            </w:tcBorders>
            <w:shd w:val="clear" w:color="auto" w:fill="FFFFFF" w:themeFill="background1"/>
            <w:noWrap/>
            <w:vAlign w:val="center"/>
          </w:tcPr>
          <w:p w14:paraId="495CAA58" w14:textId="588900F8" w:rsidR="00AE6D69" w:rsidRPr="00485D19" w:rsidRDefault="00AE6D69" w:rsidP="006A6ABB">
            <w:pPr>
              <w:spacing w:after="0" w:line="240" w:lineRule="auto"/>
              <w:jc w:val="center"/>
              <w:rPr>
                <w:rFonts w:asciiTheme="minorBidi" w:eastAsia="Calibri" w:hAnsiTheme="minorBidi"/>
                <w:sz w:val="16"/>
                <w:szCs w:val="16"/>
              </w:rPr>
            </w:pPr>
            <w:r w:rsidRPr="00485D19">
              <w:rPr>
                <w:rFonts w:asciiTheme="minorBidi" w:eastAsia="Calibri" w:hAnsiTheme="minorBidi"/>
                <w:sz w:val="16"/>
                <w:szCs w:val="16"/>
              </w:rPr>
              <w:t>6</w:t>
            </w:r>
          </w:p>
        </w:tc>
        <w:tc>
          <w:tcPr>
            <w:tcW w:w="4687" w:type="pct"/>
            <w:tcBorders>
              <w:top w:val="nil"/>
              <w:left w:val="nil"/>
              <w:bottom w:val="nil"/>
              <w:right w:val="nil"/>
            </w:tcBorders>
            <w:shd w:val="clear" w:color="auto" w:fill="FFFFFF" w:themeFill="background1"/>
            <w:vAlign w:val="center"/>
          </w:tcPr>
          <w:p w14:paraId="02FFE044" w14:textId="471375F9" w:rsidR="00AE6D69" w:rsidRPr="00485D19" w:rsidRDefault="00AE6D69" w:rsidP="006A6ABB">
            <w:pPr>
              <w:spacing w:after="0" w:line="240" w:lineRule="auto"/>
              <w:rPr>
                <w:rFonts w:asciiTheme="minorBidi" w:eastAsia="Calibri" w:hAnsiTheme="minorBidi"/>
                <w:sz w:val="16"/>
                <w:szCs w:val="16"/>
              </w:rPr>
            </w:pPr>
            <w:r w:rsidRPr="00485D19">
              <w:rPr>
                <w:rFonts w:asciiTheme="minorBidi" w:eastAsia="Calibri" w:hAnsiTheme="minorBidi"/>
                <w:sz w:val="16"/>
                <w:szCs w:val="16"/>
              </w:rPr>
              <w:t>Local Councils in extractives communities</w:t>
            </w:r>
          </w:p>
        </w:tc>
      </w:tr>
      <w:tr w:rsidR="00AE6D69" w:rsidRPr="00485D19" w14:paraId="4A8F6961" w14:textId="7BE44351" w:rsidTr="00485D19">
        <w:trPr>
          <w:trHeight w:val="283"/>
        </w:trPr>
        <w:tc>
          <w:tcPr>
            <w:tcW w:w="5000" w:type="pct"/>
            <w:gridSpan w:val="2"/>
            <w:tcBorders>
              <w:top w:val="nil"/>
              <w:left w:val="nil"/>
              <w:bottom w:val="nil"/>
              <w:right w:val="nil"/>
            </w:tcBorders>
            <w:shd w:val="clear" w:color="auto" w:fill="BFBFBF"/>
            <w:noWrap/>
            <w:vAlign w:val="center"/>
          </w:tcPr>
          <w:p w14:paraId="7EF77F75" w14:textId="2465100C" w:rsidR="00AE6D69" w:rsidRPr="00485D19" w:rsidRDefault="00AE6D69" w:rsidP="006A6ABB">
            <w:pPr>
              <w:spacing w:after="0" w:line="240" w:lineRule="auto"/>
              <w:rPr>
                <w:rFonts w:asciiTheme="minorBidi" w:eastAsia="Times New Roman" w:hAnsiTheme="minorBidi"/>
                <w:b/>
                <w:bCs/>
                <w:sz w:val="16"/>
                <w:szCs w:val="16"/>
                <w:lang w:eastAsia="en-GB"/>
              </w:rPr>
            </w:pPr>
            <w:r w:rsidRPr="00485D19">
              <w:rPr>
                <w:rFonts w:asciiTheme="minorBidi" w:eastAsia="Times New Roman" w:hAnsiTheme="minorBidi"/>
                <w:b/>
                <w:bCs/>
                <w:sz w:val="16"/>
                <w:szCs w:val="16"/>
                <w:lang w:eastAsia="en-GB"/>
              </w:rPr>
              <w:t>Private sector</w:t>
            </w:r>
          </w:p>
        </w:tc>
      </w:tr>
      <w:tr w:rsidR="00AE6D69" w:rsidRPr="00485D19" w14:paraId="3C4CBEDB" w14:textId="77E1ABDA" w:rsidTr="00485D19">
        <w:trPr>
          <w:trHeight w:val="283"/>
        </w:trPr>
        <w:tc>
          <w:tcPr>
            <w:tcW w:w="313" w:type="pct"/>
            <w:tcBorders>
              <w:top w:val="nil"/>
              <w:left w:val="nil"/>
              <w:bottom w:val="nil"/>
              <w:right w:val="nil"/>
            </w:tcBorders>
            <w:shd w:val="clear" w:color="auto" w:fill="B4C6E7"/>
            <w:noWrap/>
            <w:vAlign w:val="center"/>
          </w:tcPr>
          <w:p w14:paraId="587C0BC0" w14:textId="57750E96" w:rsidR="00AE6D69" w:rsidRPr="00485D19" w:rsidRDefault="00AE6D6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7</w:t>
            </w:r>
          </w:p>
        </w:tc>
        <w:tc>
          <w:tcPr>
            <w:tcW w:w="4687" w:type="pct"/>
            <w:tcBorders>
              <w:top w:val="nil"/>
              <w:left w:val="nil"/>
              <w:bottom w:val="nil"/>
              <w:right w:val="nil"/>
            </w:tcBorders>
            <w:shd w:val="clear" w:color="auto" w:fill="B4C6E7"/>
          </w:tcPr>
          <w:p w14:paraId="39F96C23" w14:textId="77777777" w:rsidR="00485D19" w:rsidRPr="00485D19" w:rsidRDefault="00AE6D69" w:rsidP="006A6ABB">
            <w:pPr>
              <w:pStyle w:val="NoSpacing"/>
              <w:rPr>
                <w:rFonts w:asciiTheme="minorBidi" w:eastAsia="Calibri" w:hAnsiTheme="minorBidi"/>
                <w:sz w:val="16"/>
                <w:szCs w:val="16"/>
              </w:rPr>
            </w:pPr>
            <w:r w:rsidRPr="00485D19">
              <w:rPr>
                <w:rFonts w:asciiTheme="minorBidi" w:eastAsia="Calibri" w:hAnsiTheme="minorBidi"/>
                <w:sz w:val="16"/>
                <w:szCs w:val="16"/>
              </w:rPr>
              <w:t>Extractives Industry</w:t>
            </w:r>
          </w:p>
          <w:p w14:paraId="7CD83192" w14:textId="2D4E900F" w:rsidR="00AE6D69" w:rsidRPr="00485D19" w:rsidRDefault="00AE6D69" w:rsidP="00334537">
            <w:pPr>
              <w:pStyle w:val="NoSpacing"/>
              <w:numPr>
                <w:ilvl w:val="0"/>
                <w:numId w:val="21"/>
              </w:numPr>
              <w:rPr>
                <w:rFonts w:asciiTheme="minorBidi" w:eastAsia="Calibri" w:hAnsiTheme="minorBidi"/>
                <w:sz w:val="16"/>
                <w:szCs w:val="16"/>
              </w:rPr>
            </w:pPr>
            <w:r w:rsidRPr="00485D19">
              <w:rPr>
                <w:rFonts w:asciiTheme="minorBidi" w:eastAsia="Calibri" w:hAnsiTheme="minorBidi"/>
                <w:sz w:val="16"/>
                <w:szCs w:val="16"/>
              </w:rPr>
              <w:t>Mining &amp; Quarrying</w:t>
            </w:r>
          </w:p>
          <w:p w14:paraId="0CF2B07E" w14:textId="77777777" w:rsidR="00AE6D69" w:rsidRPr="00485D19" w:rsidRDefault="00AE6D69" w:rsidP="00334537">
            <w:pPr>
              <w:pStyle w:val="NoSpacing"/>
              <w:numPr>
                <w:ilvl w:val="0"/>
                <w:numId w:val="21"/>
              </w:numPr>
              <w:rPr>
                <w:rFonts w:asciiTheme="minorBidi" w:eastAsia="Calibri" w:hAnsiTheme="minorBidi"/>
                <w:sz w:val="16"/>
                <w:szCs w:val="16"/>
              </w:rPr>
            </w:pPr>
            <w:r w:rsidRPr="00485D19">
              <w:rPr>
                <w:rFonts w:asciiTheme="minorBidi" w:eastAsia="Calibri" w:hAnsiTheme="minorBidi"/>
                <w:sz w:val="16"/>
                <w:szCs w:val="16"/>
              </w:rPr>
              <w:t>Oil &amp; Gas</w:t>
            </w:r>
          </w:p>
          <w:p w14:paraId="55698E64" w14:textId="77777777" w:rsidR="00AE6D69" w:rsidRPr="00485D19" w:rsidRDefault="00AE6D69" w:rsidP="00334537">
            <w:pPr>
              <w:pStyle w:val="NoSpacing"/>
              <w:numPr>
                <w:ilvl w:val="0"/>
                <w:numId w:val="21"/>
              </w:numPr>
              <w:rPr>
                <w:rFonts w:asciiTheme="minorBidi" w:eastAsia="Calibri" w:hAnsiTheme="minorBidi"/>
                <w:sz w:val="16"/>
                <w:szCs w:val="16"/>
              </w:rPr>
            </w:pPr>
            <w:r w:rsidRPr="00485D19">
              <w:rPr>
                <w:rFonts w:asciiTheme="minorBidi" w:eastAsia="Calibri" w:hAnsiTheme="minorBidi"/>
                <w:sz w:val="16"/>
                <w:szCs w:val="16"/>
              </w:rPr>
              <w:t>Employees</w:t>
            </w:r>
          </w:p>
          <w:p w14:paraId="278AD03E" w14:textId="734CDC2F" w:rsidR="00AE6D69" w:rsidRPr="00485D19" w:rsidRDefault="00AE6D69" w:rsidP="00334537">
            <w:pPr>
              <w:pStyle w:val="NoSpacing"/>
              <w:numPr>
                <w:ilvl w:val="0"/>
                <w:numId w:val="21"/>
              </w:numPr>
              <w:rPr>
                <w:rFonts w:asciiTheme="minorBidi" w:eastAsia="Calibri" w:hAnsiTheme="minorBidi"/>
                <w:sz w:val="16"/>
                <w:szCs w:val="16"/>
              </w:rPr>
            </w:pPr>
            <w:r w:rsidRPr="00485D19">
              <w:rPr>
                <w:rFonts w:asciiTheme="minorBidi" w:eastAsia="Calibri" w:hAnsiTheme="minorBidi"/>
                <w:sz w:val="16"/>
                <w:szCs w:val="16"/>
              </w:rPr>
              <w:t>Industry bodies</w:t>
            </w:r>
            <w:r w:rsidR="00485D19" w:rsidRPr="00485D19">
              <w:rPr>
                <w:rFonts w:asciiTheme="minorBidi" w:eastAsia="Calibri" w:hAnsiTheme="minorBidi"/>
                <w:sz w:val="16"/>
                <w:szCs w:val="16"/>
              </w:rPr>
              <w:t xml:space="preserve"> </w:t>
            </w:r>
            <w:r w:rsidRPr="00485D19">
              <w:rPr>
                <w:rFonts w:asciiTheme="minorBidi" w:eastAsia="Calibri" w:hAnsiTheme="minorBidi"/>
                <w:sz w:val="16"/>
                <w:szCs w:val="16"/>
              </w:rPr>
              <w:t xml:space="preserve">incl. Energy transition groups, </w:t>
            </w:r>
            <w:r w:rsidR="00485D19" w:rsidRPr="00485D19">
              <w:rPr>
                <w:rFonts w:asciiTheme="minorBidi" w:eastAsia="Calibri" w:hAnsiTheme="minorBidi"/>
                <w:sz w:val="16"/>
                <w:szCs w:val="16"/>
              </w:rPr>
              <w:t>e.g.</w:t>
            </w:r>
            <w:r w:rsidRPr="00485D19">
              <w:rPr>
                <w:rFonts w:asciiTheme="minorBidi" w:eastAsia="Calibri" w:hAnsiTheme="minorBidi"/>
                <w:sz w:val="16"/>
                <w:szCs w:val="16"/>
              </w:rPr>
              <w:t xml:space="preserve"> Critical Minerals Assoc. (CMA), Offshore Wind Industry Council (OWIC), etc</w:t>
            </w:r>
          </w:p>
        </w:tc>
      </w:tr>
      <w:tr w:rsidR="00AE6D69" w:rsidRPr="00485D19" w14:paraId="222B25A5" w14:textId="1363B2B8" w:rsidTr="006A6ABB">
        <w:trPr>
          <w:trHeight w:val="283"/>
        </w:trPr>
        <w:tc>
          <w:tcPr>
            <w:tcW w:w="313" w:type="pct"/>
            <w:tcBorders>
              <w:top w:val="nil"/>
              <w:left w:val="nil"/>
              <w:bottom w:val="nil"/>
              <w:right w:val="nil"/>
            </w:tcBorders>
            <w:shd w:val="clear" w:color="auto" w:fill="auto"/>
            <w:noWrap/>
            <w:vAlign w:val="center"/>
          </w:tcPr>
          <w:p w14:paraId="4DE556FD" w14:textId="032644F6"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8</w:t>
            </w:r>
          </w:p>
        </w:tc>
        <w:tc>
          <w:tcPr>
            <w:tcW w:w="4687" w:type="pct"/>
            <w:tcBorders>
              <w:top w:val="nil"/>
              <w:left w:val="nil"/>
              <w:bottom w:val="nil"/>
              <w:right w:val="nil"/>
            </w:tcBorders>
            <w:shd w:val="clear" w:color="auto" w:fill="auto"/>
            <w:vAlign w:val="center"/>
          </w:tcPr>
          <w:p w14:paraId="72CBE84D" w14:textId="4D75FA35" w:rsidR="00AE6D69" w:rsidRPr="00485D19" w:rsidRDefault="00485D19" w:rsidP="006A6ABB">
            <w:pPr>
              <w:pStyle w:val="NoSpacing"/>
              <w:rPr>
                <w:rFonts w:asciiTheme="minorBidi" w:hAnsiTheme="minorBidi"/>
                <w:sz w:val="16"/>
                <w:szCs w:val="16"/>
              </w:rPr>
            </w:pPr>
            <w:r w:rsidRPr="00485D19">
              <w:rPr>
                <w:rFonts w:asciiTheme="minorBidi" w:hAnsiTheme="minorBidi"/>
                <w:sz w:val="16"/>
                <w:szCs w:val="16"/>
              </w:rPr>
              <w:t>Consultancies</w:t>
            </w:r>
          </w:p>
        </w:tc>
      </w:tr>
      <w:tr w:rsidR="00485D19" w:rsidRPr="00485D19" w14:paraId="6C857521" w14:textId="77777777" w:rsidTr="006A6ABB">
        <w:trPr>
          <w:trHeight w:val="283"/>
        </w:trPr>
        <w:tc>
          <w:tcPr>
            <w:tcW w:w="313" w:type="pct"/>
            <w:tcBorders>
              <w:top w:val="nil"/>
              <w:left w:val="nil"/>
              <w:bottom w:val="nil"/>
              <w:right w:val="nil"/>
            </w:tcBorders>
            <w:shd w:val="clear" w:color="auto" w:fill="B4C6E7"/>
            <w:noWrap/>
            <w:vAlign w:val="center"/>
          </w:tcPr>
          <w:p w14:paraId="2E606281" w14:textId="6E303D33" w:rsidR="00485D1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9</w:t>
            </w:r>
          </w:p>
        </w:tc>
        <w:tc>
          <w:tcPr>
            <w:tcW w:w="4687" w:type="pct"/>
            <w:tcBorders>
              <w:top w:val="nil"/>
              <w:left w:val="nil"/>
              <w:bottom w:val="nil"/>
              <w:right w:val="nil"/>
            </w:tcBorders>
            <w:shd w:val="clear" w:color="auto" w:fill="B4C6E7"/>
            <w:vAlign w:val="center"/>
          </w:tcPr>
          <w:p w14:paraId="42AFC781" w14:textId="74374FFE" w:rsidR="00485D19" w:rsidRPr="00485D19" w:rsidRDefault="00485D19" w:rsidP="006A6ABB">
            <w:pPr>
              <w:pStyle w:val="NoSpacing"/>
              <w:rPr>
                <w:rFonts w:asciiTheme="minorBidi" w:hAnsiTheme="minorBidi"/>
                <w:sz w:val="16"/>
                <w:szCs w:val="16"/>
              </w:rPr>
            </w:pPr>
            <w:r w:rsidRPr="00485D19">
              <w:rPr>
                <w:rFonts w:asciiTheme="minorBidi" w:hAnsiTheme="minorBidi"/>
                <w:sz w:val="16"/>
                <w:szCs w:val="16"/>
              </w:rPr>
              <w:t>EITI-supporting companies</w:t>
            </w:r>
          </w:p>
        </w:tc>
      </w:tr>
      <w:tr w:rsidR="00AE6D69" w:rsidRPr="00485D19" w14:paraId="55ED0A09" w14:textId="139BB94D" w:rsidTr="00485D19">
        <w:trPr>
          <w:trHeight w:val="283"/>
        </w:trPr>
        <w:tc>
          <w:tcPr>
            <w:tcW w:w="5000" w:type="pct"/>
            <w:gridSpan w:val="2"/>
            <w:tcBorders>
              <w:top w:val="nil"/>
              <w:left w:val="nil"/>
              <w:bottom w:val="nil"/>
              <w:right w:val="nil"/>
            </w:tcBorders>
            <w:shd w:val="clear" w:color="auto" w:fill="BFBFBF"/>
            <w:noWrap/>
            <w:vAlign w:val="center"/>
          </w:tcPr>
          <w:p w14:paraId="58208508" w14:textId="2A86B07F" w:rsidR="00AE6D69" w:rsidRPr="00485D19" w:rsidRDefault="00AE6D69" w:rsidP="006A6ABB">
            <w:pPr>
              <w:spacing w:after="0" w:line="240" w:lineRule="auto"/>
              <w:rPr>
                <w:rFonts w:asciiTheme="minorBidi" w:eastAsia="Times New Roman" w:hAnsiTheme="minorBidi"/>
                <w:b/>
                <w:bCs/>
                <w:sz w:val="16"/>
                <w:szCs w:val="16"/>
                <w:lang w:eastAsia="en-GB"/>
              </w:rPr>
            </w:pPr>
            <w:r w:rsidRPr="00485D19">
              <w:rPr>
                <w:rFonts w:asciiTheme="minorBidi" w:eastAsia="Times New Roman" w:hAnsiTheme="minorBidi"/>
                <w:b/>
                <w:bCs/>
                <w:sz w:val="16"/>
                <w:szCs w:val="16"/>
                <w:lang w:eastAsia="en-GB"/>
              </w:rPr>
              <w:t>Civil society</w:t>
            </w:r>
          </w:p>
        </w:tc>
      </w:tr>
      <w:tr w:rsidR="00AE6D69" w:rsidRPr="00485D19" w14:paraId="7CF05630" w14:textId="729C5760" w:rsidTr="006A6ABB">
        <w:trPr>
          <w:trHeight w:val="283"/>
        </w:trPr>
        <w:tc>
          <w:tcPr>
            <w:tcW w:w="313" w:type="pct"/>
            <w:tcBorders>
              <w:top w:val="nil"/>
              <w:left w:val="nil"/>
              <w:bottom w:val="nil"/>
              <w:right w:val="nil"/>
            </w:tcBorders>
            <w:shd w:val="clear" w:color="auto" w:fill="B4C6E7"/>
            <w:noWrap/>
            <w:vAlign w:val="center"/>
          </w:tcPr>
          <w:p w14:paraId="7FF2F558" w14:textId="5942322A"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10</w:t>
            </w:r>
          </w:p>
        </w:tc>
        <w:tc>
          <w:tcPr>
            <w:tcW w:w="4687" w:type="pct"/>
            <w:tcBorders>
              <w:top w:val="nil"/>
              <w:left w:val="nil"/>
              <w:bottom w:val="nil"/>
              <w:right w:val="nil"/>
            </w:tcBorders>
            <w:shd w:val="clear" w:color="auto" w:fill="B4C6E7"/>
            <w:vAlign w:val="center"/>
          </w:tcPr>
          <w:p w14:paraId="4D4A71B5" w14:textId="431F9879" w:rsidR="00485D1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General public</w:t>
            </w:r>
          </w:p>
          <w:p w14:paraId="72D0E50C" w14:textId="7DE5C894" w:rsidR="00AE6D69" w:rsidRPr="00485D19" w:rsidRDefault="00485D19" w:rsidP="00334537">
            <w:pPr>
              <w:pStyle w:val="NoSpacing"/>
              <w:numPr>
                <w:ilvl w:val="0"/>
                <w:numId w:val="22"/>
              </w:numPr>
              <w:rPr>
                <w:rFonts w:asciiTheme="minorBidi" w:eastAsia="Times New Roman" w:hAnsiTheme="minorBidi"/>
                <w:sz w:val="16"/>
                <w:szCs w:val="16"/>
                <w:lang w:eastAsia="en-GB"/>
              </w:rPr>
            </w:pPr>
            <w:r w:rsidRPr="00485D19">
              <w:rPr>
                <w:rFonts w:asciiTheme="minorBidi" w:eastAsia="Calibri" w:hAnsiTheme="minorBidi"/>
                <w:sz w:val="16"/>
                <w:szCs w:val="16"/>
              </w:rPr>
              <w:t>Local extractives communities</w:t>
            </w:r>
          </w:p>
        </w:tc>
      </w:tr>
      <w:tr w:rsidR="00AE6D69" w:rsidRPr="00485D19" w14:paraId="2FB6CA47" w14:textId="52F00235" w:rsidTr="006A6ABB">
        <w:trPr>
          <w:trHeight w:val="283"/>
        </w:trPr>
        <w:tc>
          <w:tcPr>
            <w:tcW w:w="313" w:type="pct"/>
            <w:tcBorders>
              <w:top w:val="nil"/>
              <w:left w:val="nil"/>
              <w:bottom w:val="nil"/>
              <w:right w:val="nil"/>
            </w:tcBorders>
            <w:shd w:val="clear" w:color="auto" w:fill="auto"/>
            <w:noWrap/>
            <w:vAlign w:val="center"/>
          </w:tcPr>
          <w:p w14:paraId="37DEAB3C" w14:textId="0CFB6603"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11</w:t>
            </w:r>
          </w:p>
        </w:tc>
        <w:tc>
          <w:tcPr>
            <w:tcW w:w="4687" w:type="pct"/>
            <w:tcBorders>
              <w:top w:val="nil"/>
              <w:left w:val="nil"/>
              <w:bottom w:val="nil"/>
              <w:right w:val="nil"/>
            </w:tcBorders>
            <w:shd w:val="clear" w:color="auto" w:fill="auto"/>
            <w:vAlign w:val="center"/>
          </w:tcPr>
          <w:p w14:paraId="5C91870A" w14:textId="306F16CB"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Media</w:t>
            </w:r>
          </w:p>
        </w:tc>
      </w:tr>
      <w:tr w:rsidR="00AE6D69" w:rsidRPr="00485D19" w14:paraId="01A21F2E" w14:textId="55F67807" w:rsidTr="006A6ABB">
        <w:trPr>
          <w:trHeight w:val="283"/>
        </w:trPr>
        <w:tc>
          <w:tcPr>
            <w:tcW w:w="313" w:type="pct"/>
            <w:tcBorders>
              <w:top w:val="nil"/>
              <w:left w:val="nil"/>
              <w:bottom w:val="nil"/>
              <w:right w:val="nil"/>
            </w:tcBorders>
            <w:shd w:val="clear" w:color="auto" w:fill="B4C6E7"/>
            <w:noWrap/>
            <w:vAlign w:val="center"/>
          </w:tcPr>
          <w:p w14:paraId="46E28D58" w14:textId="3803B3E2"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12</w:t>
            </w:r>
          </w:p>
        </w:tc>
        <w:tc>
          <w:tcPr>
            <w:tcW w:w="4687" w:type="pct"/>
            <w:tcBorders>
              <w:top w:val="nil"/>
              <w:left w:val="nil"/>
              <w:bottom w:val="nil"/>
              <w:right w:val="nil"/>
            </w:tcBorders>
            <w:shd w:val="clear" w:color="auto" w:fill="B4C6E7"/>
            <w:vAlign w:val="center"/>
          </w:tcPr>
          <w:p w14:paraId="6B6785DF" w14:textId="352B9D50"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Universities, think-tanks</w:t>
            </w:r>
          </w:p>
        </w:tc>
      </w:tr>
      <w:tr w:rsidR="00485D19" w:rsidRPr="00485D19" w14:paraId="2939C3A3" w14:textId="77777777" w:rsidTr="006A6ABB">
        <w:trPr>
          <w:trHeight w:val="283"/>
        </w:trPr>
        <w:tc>
          <w:tcPr>
            <w:tcW w:w="313" w:type="pct"/>
            <w:tcBorders>
              <w:top w:val="nil"/>
              <w:left w:val="nil"/>
              <w:bottom w:val="nil"/>
              <w:right w:val="nil"/>
            </w:tcBorders>
            <w:shd w:val="clear" w:color="auto" w:fill="auto"/>
            <w:noWrap/>
            <w:vAlign w:val="center"/>
          </w:tcPr>
          <w:p w14:paraId="6C683AF4" w14:textId="2DBDF116" w:rsidR="00485D1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13</w:t>
            </w:r>
          </w:p>
        </w:tc>
        <w:tc>
          <w:tcPr>
            <w:tcW w:w="4687" w:type="pct"/>
            <w:tcBorders>
              <w:top w:val="nil"/>
              <w:left w:val="nil"/>
              <w:bottom w:val="nil"/>
              <w:right w:val="nil"/>
            </w:tcBorders>
            <w:shd w:val="clear" w:color="auto" w:fill="auto"/>
            <w:vAlign w:val="center"/>
          </w:tcPr>
          <w:p w14:paraId="75AA8192" w14:textId="0B1DD001" w:rsidR="00485D1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Trade Unions</w:t>
            </w:r>
          </w:p>
        </w:tc>
      </w:tr>
      <w:tr w:rsidR="00485D19" w:rsidRPr="00485D19" w14:paraId="5F1124E8" w14:textId="77777777" w:rsidTr="006A6ABB">
        <w:trPr>
          <w:trHeight w:val="283"/>
        </w:trPr>
        <w:tc>
          <w:tcPr>
            <w:tcW w:w="313" w:type="pct"/>
            <w:tcBorders>
              <w:top w:val="nil"/>
              <w:left w:val="nil"/>
              <w:bottom w:val="nil"/>
              <w:right w:val="nil"/>
            </w:tcBorders>
            <w:shd w:val="clear" w:color="auto" w:fill="B4C6E7"/>
            <w:noWrap/>
            <w:vAlign w:val="center"/>
          </w:tcPr>
          <w:p w14:paraId="51C55B4D" w14:textId="4702504C" w:rsidR="00485D1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lastRenderedPageBreak/>
              <w:t>14</w:t>
            </w:r>
          </w:p>
        </w:tc>
        <w:tc>
          <w:tcPr>
            <w:tcW w:w="4687" w:type="pct"/>
            <w:tcBorders>
              <w:top w:val="nil"/>
              <w:left w:val="nil"/>
              <w:bottom w:val="nil"/>
              <w:right w:val="nil"/>
            </w:tcBorders>
            <w:shd w:val="clear" w:color="auto" w:fill="B4C6E7"/>
            <w:vAlign w:val="center"/>
          </w:tcPr>
          <w:p w14:paraId="0FB61887" w14:textId="294FD96C" w:rsidR="00485D1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NGOs, CSOs</w:t>
            </w:r>
          </w:p>
          <w:p w14:paraId="1B4C742A" w14:textId="44902892" w:rsidR="00485D19" w:rsidRPr="00485D19" w:rsidRDefault="00485D19" w:rsidP="00334537">
            <w:pPr>
              <w:pStyle w:val="NoSpacing"/>
              <w:numPr>
                <w:ilvl w:val="0"/>
                <w:numId w:val="23"/>
              </w:numPr>
              <w:rPr>
                <w:rFonts w:asciiTheme="minorBidi" w:eastAsia="Times New Roman" w:hAnsiTheme="minorBidi"/>
                <w:sz w:val="16"/>
                <w:szCs w:val="16"/>
                <w:lang w:eastAsia="en-GB"/>
              </w:rPr>
            </w:pPr>
            <w:r w:rsidRPr="00485D19">
              <w:rPr>
                <w:rFonts w:asciiTheme="minorBidi" w:eastAsia="Calibri" w:hAnsiTheme="minorBidi"/>
                <w:sz w:val="16"/>
                <w:szCs w:val="16"/>
              </w:rPr>
              <w:t>Local, national</w:t>
            </w:r>
          </w:p>
        </w:tc>
      </w:tr>
      <w:tr w:rsidR="00AE6D69" w:rsidRPr="00485D19" w14:paraId="711816A3" w14:textId="7D87BA56" w:rsidTr="00485D19">
        <w:trPr>
          <w:trHeight w:val="283"/>
        </w:trPr>
        <w:tc>
          <w:tcPr>
            <w:tcW w:w="5000" w:type="pct"/>
            <w:gridSpan w:val="2"/>
            <w:tcBorders>
              <w:top w:val="nil"/>
              <w:left w:val="nil"/>
              <w:bottom w:val="nil"/>
              <w:right w:val="nil"/>
            </w:tcBorders>
            <w:shd w:val="clear" w:color="auto" w:fill="BFBFBF"/>
            <w:noWrap/>
            <w:vAlign w:val="center"/>
          </w:tcPr>
          <w:p w14:paraId="5B047F09" w14:textId="6872A39E" w:rsidR="00AE6D69" w:rsidRPr="00485D19" w:rsidRDefault="00AE6D69" w:rsidP="006A6ABB">
            <w:pPr>
              <w:spacing w:after="0" w:line="240" w:lineRule="auto"/>
              <w:rPr>
                <w:rFonts w:asciiTheme="minorBidi" w:eastAsia="Times New Roman" w:hAnsiTheme="minorBidi"/>
                <w:b/>
                <w:bCs/>
                <w:sz w:val="16"/>
                <w:szCs w:val="16"/>
                <w:lang w:eastAsia="en-GB"/>
              </w:rPr>
            </w:pPr>
            <w:r w:rsidRPr="00485D19">
              <w:rPr>
                <w:rFonts w:asciiTheme="minorBidi" w:eastAsia="Times New Roman" w:hAnsiTheme="minorBidi"/>
                <w:b/>
                <w:bCs/>
                <w:sz w:val="16"/>
                <w:szCs w:val="16"/>
                <w:lang w:eastAsia="en-GB"/>
              </w:rPr>
              <w:t>International</w:t>
            </w:r>
          </w:p>
        </w:tc>
      </w:tr>
      <w:tr w:rsidR="00AE6D69" w:rsidRPr="00485D19" w14:paraId="7EA86588" w14:textId="568A579B" w:rsidTr="006A6ABB">
        <w:trPr>
          <w:trHeight w:val="283"/>
        </w:trPr>
        <w:tc>
          <w:tcPr>
            <w:tcW w:w="313" w:type="pct"/>
            <w:tcBorders>
              <w:top w:val="nil"/>
              <w:left w:val="nil"/>
              <w:bottom w:val="nil"/>
              <w:right w:val="nil"/>
            </w:tcBorders>
            <w:shd w:val="clear" w:color="auto" w:fill="B4C6E7"/>
            <w:noWrap/>
            <w:vAlign w:val="center"/>
          </w:tcPr>
          <w:p w14:paraId="1F392F66" w14:textId="47EEB685"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15</w:t>
            </w:r>
          </w:p>
        </w:tc>
        <w:tc>
          <w:tcPr>
            <w:tcW w:w="4687" w:type="pct"/>
            <w:tcBorders>
              <w:top w:val="nil"/>
              <w:left w:val="nil"/>
              <w:bottom w:val="nil"/>
              <w:right w:val="nil"/>
            </w:tcBorders>
            <w:shd w:val="clear" w:color="auto" w:fill="B4C6E7"/>
            <w:vAlign w:val="center"/>
          </w:tcPr>
          <w:p w14:paraId="144FBF43" w14:textId="686D934E"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EITI Board</w:t>
            </w:r>
          </w:p>
        </w:tc>
      </w:tr>
      <w:tr w:rsidR="00485D19" w:rsidRPr="00485D19" w14:paraId="0DAD4646" w14:textId="77777777" w:rsidTr="006A6ABB">
        <w:trPr>
          <w:trHeight w:val="283"/>
        </w:trPr>
        <w:tc>
          <w:tcPr>
            <w:tcW w:w="313" w:type="pct"/>
            <w:tcBorders>
              <w:top w:val="nil"/>
              <w:left w:val="nil"/>
              <w:bottom w:val="nil"/>
              <w:right w:val="nil"/>
            </w:tcBorders>
            <w:shd w:val="clear" w:color="auto" w:fill="auto"/>
            <w:noWrap/>
            <w:vAlign w:val="center"/>
          </w:tcPr>
          <w:p w14:paraId="4C3698B9" w14:textId="5733BEA6" w:rsidR="00485D1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16</w:t>
            </w:r>
          </w:p>
        </w:tc>
        <w:tc>
          <w:tcPr>
            <w:tcW w:w="4687" w:type="pct"/>
            <w:tcBorders>
              <w:top w:val="nil"/>
              <w:left w:val="nil"/>
              <w:bottom w:val="nil"/>
              <w:right w:val="nil"/>
            </w:tcBorders>
            <w:shd w:val="clear" w:color="auto" w:fill="auto"/>
            <w:vAlign w:val="center"/>
          </w:tcPr>
          <w:p w14:paraId="658DD83B" w14:textId="02F5ABB5" w:rsidR="00485D1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EITI Secretariat</w:t>
            </w:r>
          </w:p>
        </w:tc>
      </w:tr>
      <w:tr w:rsidR="00AE6D69" w:rsidRPr="00485D19" w14:paraId="10B09AFA" w14:textId="52691AAC" w:rsidTr="006A6ABB">
        <w:trPr>
          <w:trHeight w:val="283"/>
        </w:trPr>
        <w:tc>
          <w:tcPr>
            <w:tcW w:w="313" w:type="pct"/>
            <w:tcBorders>
              <w:top w:val="nil"/>
              <w:left w:val="nil"/>
              <w:bottom w:val="nil"/>
              <w:right w:val="nil"/>
            </w:tcBorders>
            <w:shd w:val="clear" w:color="auto" w:fill="B4C6E7"/>
            <w:noWrap/>
            <w:vAlign w:val="center"/>
          </w:tcPr>
          <w:p w14:paraId="66E2C144" w14:textId="7D016BDA"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17</w:t>
            </w:r>
          </w:p>
        </w:tc>
        <w:tc>
          <w:tcPr>
            <w:tcW w:w="4687" w:type="pct"/>
            <w:tcBorders>
              <w:top w:val="nil"/>
              <w:left w:val="nil"/>
              <w:bottom w:val="nil"/>
              <w:right w:val="nil"/>
            </w:tcBorders>
            <w:shd w:val="clear" w:color="auto" w:fill="B4C6E7"/>
            <w:vAlign w:val="center"/>
          </w:tcPr>
          <w:p w14:paraId="25310E34" w14:textId="264FB226"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Media</w:t>
            </w:r>
          </w:p>
        </w:tc>
      </w:tr>
      <w:tr w:rsidR="00AE6D69" w:rsidRPr="00485D19" w14:paraId="4E65CEFA" w14:textId="65FAB2EF" w:rsidTr="006A6ABB">
        <w:trPr>
          <w:trHeight w:val="283"/>
        </w:trPr>
        <w:tc>
          <w:tcPr>
            <w:tcW w:w="313" w:type="pct"/>
            <w:tcBorders>
              <w:top w:val="nil"/>
              <w:left w:val="nil"/>
              <w:bottom w:val="nil"/>
              <w:right w:val="nil"/>
            </w:tcBorders>
            <w:shd w:val="clear" w:color="auto" w:fill="auto"/>
            <w:noWrap/>
            <w:vAlign w:val="center"/>
          </w:tcPr>
          <w:p w14:paraId="2B8F9C05" w14:textId="4A8A2D48"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18</w:t>
            </w:r>
          </w:p>
        </w:tc>
        <w:tc>
          <w:tcPr>
            <w:tcW w:w="4687" w:type="pct"/>
            <w:tcBorders>
              <w:top w:val="nil"/>
              <w:left w:val="nil"/>
              <w:bottom w:val="nil"/>
              <w:right w:val="nil"/>
            </w:tcBorders>
            <w:shd w:val="clear" w:color="auto" w:fill="auto"/>
            <w:vAlign w:val="center"/>
          </w:tcPr>
          <w:p w14:paraId="5DAF770E" w14:textId="318D09F2" w:rsidR="00AE6D69" w:rsidRPr="00485D19" w:rsidRDefault="00485D19" w:rsidP="006A6ABB">
            <w:pPr>
              <w:spacing w:after="0" w:line="240" w:lineRule="auto"/>
              <w:rPr>
                <w:rFonts w:asciiTheme="minorBidi" w:eastAsia="Times New Roman" w:hAnsiTheme="minorBidi"/>
                <w:sz w:val="16"/>
                <w:szCs w:val="16"/>
                <w:lang w:eastAsia="en-GB"/>
              </w:rPr>
            </w:pPr>
            <w:r w:rsidRPr="00485D19">
              <w:rPr>
                <w:rFonts w:asciiTheme="minorBidi" w:eastAsia="Times New Roman" w:hAnsiTheme="minorBidi"/>
                <w:sz w:val="16"/>
                <w:szCs w:val="16"/>
                <w:lang w:eastAsia="en-GB"/>
              </w:rPr>
              <w:t>NGOs</w:t>
            </w:r>
          </w:p>
        </w:tc>
      </w:tr>
    </w:tbl>
    <w:p w14:paraId="169CDA64" w14:textId="77777777" w:rsidR="00051FAE" w:rsidRPr="00051FAE" w:rsidRDefault="00051FAE" w:rsidP="00334537">
      <w:pPr>
        <w:pStyle w:val="Heading1"/>
        <w:numPr>
          <w:ilvl w:val="0"/>
          <w:numId w:val="17"/>
        </w:numPr>
        <w:tabs>
          <w:tab w:val="num" w:pos="709"/>
          <w:tab w:val="num" w:pos="1360"/>
        </w:tabs>
        <w:spacing w:before="240" w:after="120"/>
        <w:ind w:left="357" w:hanging="357"/>
        <w:rPr>
          <w:rFonts w:asciiTheme="minorBidi" w:hAnsiTheme="minorBidi" w:cstheme="minorBidi"/>
          <w:b/>
          <w:bCs/>
          <w:color w:val="244061" w:themeColor="accent1" w:themeShade="80"/>
          <w:sz w:val="30"/>
          <w:szCs w:val="30"/>
        </w:rPr>
      </w:pPr>
      <w:bookmarkStart w:id="9" w:name="_Toc187609590"/>
      <w:r w:rsidRPr="00051FAE">
        <w:rPr>
          <w:rFonts w:asciiTheme="minorBidi" w:hAnsiTheme="minorBidi" w:cstheme="minorBidi"/>
          <w:b/>
          <w:bCs/>
          <w:color w:val="244061" w:themeColor="accent1" w:themeShade="80"/>
          <w:sz w:val="30"/>
          <w:szCs w:val="30"/>
        </w:rPr>
        <w:t>Phase 1: pre-validation</w:t>
      </w:r>
      <w:bookmarkEnd w:id="9"/>
    </w:p>
    <w:p w14:paraId="1A5DAC04" w14:textId="1C319BB0" w:rsidR="00051FAE" w:rsidRPr="00DB644C" w:rsidRDefault="00962E3A" w:rsidP="001E36F1">
      <w:pPr>
        <w:spacing w:after="180" w:line="240" w:lineRule="auto"/>
        <w:jc w:val="both"/>
        <w:rPr>
          <w:rFonts w:ascii="Arial" w:eastAsia="Calibri" w:hAnsi="Arial" w:cs="Arial"/>
          <w:b/>
          <w:bCs/>
          <w:sz w:val="23"/>
          <w:szCs w:val="23"/>
        </w:rPr>
      </w:pPr>
      <w:r w:rsidRPr="00DB644C">
        <w:rPr>
          <w:rFonts w:ascii="Arial" w:eastAsia="Calibri" w:hAnsi="Arial" w:cs="Arial"/>
          <w:b/>
          <w:bCs/>
          <w:sz w:val="23"/>
          <w:szCs w:val="23"/>
        </w:rPr>
        <w:t>January 2024 – conclusion of Validation (expected Q1-Q2 2025)</w:t>
      </w:r>
    </w:p>
    <w:p w14:paraId="56ACDEF1" w14:textId="6562B6AB" w:rsidR="003F2CAE" w:rsidRPr="00733CFF" w:rsidRDefault="003F2CAE" w:rsidP="00334537">
      <w:pPr>
        <w:pStyle w:val="Headin1"/>
        <w:numPr>
          <w:ilvl w:val="1"/>
          <w:numId w:val="18"/>
        </w:numPr>
        <w:spacing w:after="120"/>
        <w:ind w:left="425" w:hanging="431"/>
        <w:rPr>
          <w:rFonts w:ascii="Arial" w:hAnsi="Arial" w:cs="Arial"/>
          <w:sz w:val="26"/>
          <w:szCs w:val="26"/>
          <w:lang w:eastAsia="en-GB"/>
        </w:rPr>
      </w:pPr>
      <w:bookmarkStart w:id="10" w:name="_Toc187609591"/>
      <w:r w:rsidRPr="00733CFF">
        <w:rPr>
          <w:rFonts w:ascii="Arial" w:hAnsi="Arial" w:cs="Arial"/>
          <w:sz w:val="26"/>
          <w:szCs w:val="26"/>
          <w:lang w:eastAsia="en-GB"/>
        </w:rPr>
        <w:t>Implementing the 2023 Standard</w:t>
      </w:r>
      <w:bookmarkEnd w:id="10"/>
    </w:p>
    <w:p w14:paraId="1399AFB0" w14:textId="64C7F083" w:rsidR="003F2CAE" w:rsidRPr="006A6ABB" w:rsidRDefault="003F2CAE"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The 2023 Standard introduced many new Requirements. C&amp;E efforts will focus first on explaining the changes, what they mean for government and industry and helping to facilitate compliance. This will include preparing a</w:t>
      </w:r>
      <w:r w:rsidRPr="006A6ABB" w:rsidDel="002D6A5C">
        <w:rPr>
          <w:rFonts w:ascii="Arial" w:eastAsia="Calibri" w:hAnsi="Arial" w:cs="Arial"/>
          <w:sz w:val="22"/>
          <w:szCs w:val="22"/>
        </w:rPr>
        <w:t xml:space="preserve"> </w:t>
      </w:r>
      <w:r w:rsidRPr="006A6ABB">
        <w:rPr>
          <w:rFonts w:ascii="Arial" w:eastAsia="Calibri" w:hAnsi="Arial" w:cs="Arial"/>
          <w:sz w:val="22"/>
          <w:szCs w:val="22"/>
        </w:rPr>
        <w:t>summary of the changes, guidance notes, Q&amp;A sheet and templates for reporting. It will also include presentations and individual consultations, where required. These materials will be presented to the MSG and posted to the UK EITI website to facilitate onward dissemination and engagement.</w:t>
      </w:r>
    </w:p>
    <w:p w14:paraId="31E6AC32" w14:textId="77777777" w:rsidR="003F2CAE" w:rsidRPr="00960302" w:rsidRDefault="003F2CAE" w:rsidP="00334537">
      <w:pPr>
        <w:pStyle w:val="Headin1"/>
        <w:numPr>
          <w:ilvl w:val="1"/>
          <w:numId w:val="18"/>
        </w:numPr>
        <w:spacing w:after="120"/>
        <w:ind w:left="425" w:hanging="431"/>
        <w:rPr>
          <w:rFonts w:ascii="Arial" w:hAnsi="Arial" w:cs="Arial"/>
          <w:sz w:val="26"/>
          <w:szCs w:val="26"/>
          <w:lang w:eastAsia="en-GB"/>
        </w:rPr>
      </w:pPr>
      <w:bookmarkStart w:id="11" w:name="_Toc187609592"/>
      <w:r w:rsidRPr="00960302">
        <w:rPr>
          <w:rFonts w:ascii="Arial" w:hAnsi="Arial" w:cs="Arial"/>
          <w:sz w:val="26"/>
          <w:szCs w:val="26"/>
          <w:lang w:eastAsia="en-GB"/>
        </w:rPr>
        <w:t>Preparing for Validation</w:t>
      </w:r>
      <w:bookmarkEnd w:id="11"/>
    </w:p>
    <w:p w14:paraId="44078E24" w14:textId="49228C11" w:rsidR="003F2CAE" w:rsidRPr="006A6ABB" w:rsidRDefault="003F2CAE"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 xml:space="preserve">The UK EITI will be assessed against the 2023 Standard in </w:t>
      </w:r>
      <w:r w:rsidR="00334537">
        <w:rPr>
          <w:rFonts w:ascii="Arial" w:eastAsia="Calibri" w:hAnsi="Arial" w:cs="Arial"/>
          <w:sz w:val="22"/>
          <w:szCs w:val="22"/>
        </w:rPr>
        <w:t>July</w:t>
      </w:r>
      <w:r w:rsidRPr="006A6ABB">
        <w:rPr>
          <w:rFonts w:ascii="Arial" w:eastAsia="Calibri" w:hAnsi="Arial" w:cs="Arial"/>
          <w:sz w:val="22"/>
          <w:szCs w:val="22"/>
        </w:rPr>
        <w:t xml:space="preserve"> 2025. C&amp;E efforts will then turn to ensuring that all mandatory components under the main C&amp;E part of the Standard, </w:t>
      </w:r>
      <w:r w:rsidR="00970E09" w:rsidRPr="006A6ABB">
        <w:rPr>
          <w:rFonts w:ascii="Arial" w:eastAsia="Calibri" w:hAnsi="Arial" w:cs="Arial"/>
          <w:sz w:val="22"/>
          <w:szCs w:val="22"/>
        </w:rPr>
        <w:t>i.e.</w:t>
      </w:r>
      <w:r w:rsidRPr="006A6ABB">
        <w:rPr>
          <w:rFonts w:ascii="Arial" w:eastAsia="Calibri" w:hAnsi="Arial" w:cs="Arial"/>
          <w:sz w:val="22"/>
          <w:szCs w:val="22"/>
        </w:rPr>
        <w:t xml:space="preserve"> Requirement 7. </w:t>
      </w:r>
      <w:proofErr w:type="gramStart"/>
      <w:r w:rsidRPr="006A6ABB">
        <w:rPr>
          <w:rFonts w:ascii="Arial" w:eastAsia="Calibri" w:hAnsi="Arial" w:cs="Arial"/>
          <w:sz w:val="22"/>
          <w:szCs w:val="22"/>
        </w:rPr>
        <w:t>Outcomes and Impact,</w:t>
      </w:r>
      <w:proofErr w:type="gramEnd"/>
      <w:r w:rsidRPr="006A6ABB">
        <w:rPr>
          <w:rFonts w:ascii="Arial" w:eastAsia="Calibri" w:hAnsi="Arial" w:cs="Arial"/>
          <w:sz w:val="22"/>
          <w:szCs w:val="22"/>
        </w:rPr>
        <w:t xml:space="preserve"> are met to the degree possible. We will also address Expectations and Encouragements in order of priority, as resources allow.</w:t>
      </w:r>
    </w:p>
    <w:p w14:paraId="416CD6C9" w14:textId="77777777" w:rsidR="003F2CAE" w:rsidRPr="00960302" w:rsidRDefault="003F2CAE" w:rsidP="00334537">
      <w:pPr>
        <w:pStyle w:val="Headin1"/>
        <w:numPr>
          <w:ilvl w:val="1"/>
          <w:numId w:val="18"/>
        </w:numPr>
        <w:spacing w:after="120"/>
        <w:ind w:left="425" w:hanging="431"/>
        <w:rPr>
          <w:rFonts w:ascii="Arial" w:hAnsi="Arial" w:cs="Arial"/>
          <w:sz w:val="26"/>
          <w:szCs w:val="26"/>
          <w:lang w:eastAsia="en-GB"/>
        </w:rPr>
      </w:pPr>
      <w:bookmarkStart w:id="12" w:name="_Toc187609593"/>
      <w:r w:rsidRPr="00960302">
        <w:rPr>
          <w:rFonts w:ascii="Arial" w:hAnsi="Arial" w:cs="Arial"/>
          <w:sz w:val="26"/>
          <w:szCs w:val="26"/>
          <w:lang w:eastAsia="en-GB"/>
        </w:rPr>
        <w:t>Conduct self-audit</w:t>
      </w:r>
      <w:bookmarkEnd w:id="12"/>
    </w:p>
    <w:p w14:paraId="3E4AF93D" w14:textId="5BFFE13C" w:rsidR="003F2CAE" w:rsidRPr="006A6ABB" w:rsidRDefault="003F2CAE"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The site must serve users’ needs and expectations. A user survey is usually very helpful, but is not feasible with the current resources available, but also given the limited site traffic. Instead, the C&amp;E subgroup will conduct as review of the site, identify best practice among EITI implementing countries and other extractives/governance groups and prepare a list of prioritised recommendations for upgrading the UK EITI site. That will provide the basis for UK EITI procuring the necessary website design support, with the possible</w:t>
      </w:r>
      <w:r w:rsidR="00334537">
        <w:rPr>
          <w:rFonts w:ascii="Arial" w:eastAsia="Calibri" w:hAnsi="Arial" w:cs="Arial"/>
          <w:sz w:val="22"/>
          <w:szCs w:val="22"/>
        </w:rPr>
        <w:t xml:space="preserve"> future</w:t>
      </w:r>
      <w:r w:rsidRPr="006A6ABB">
        <w:rPr>
          <w:rFonts w:ascii="Arial" w:eastAsia="Calibri" w:hAnsi="Arial" w:cs="Arial"/>
          <w:sz w:val="22"/>
          <w:szCs w:val="22"/>
        </w:rPr>
        <w:t xml:space="preserve"> re-launch of the site.</w:t>
      </w:r>
    </w:p>
    <w:p w14:paraId="3FCF7468" w14:textId="58C9B474" w:rsidR="003F2CAE" w:rsidRPr="00960302" w:rsidRDefault="003F2CAE" w:rsidP="00334537">
      <w:pPr>
        <w:pStyle w:val="Headin1"/>
        <w:numPr>
          <w:ilvl w:val="1"/>
          <w:numId w:val="18"/>
        </w:numPr>
        <w:spacing w:after="120"/>
        <w:ind w:left="425" w:hanging="431"/>
        <w:rPr>
          <w:rFonts w:ascii="Arial" w:hAnsi="Arial" w:cs="Arial"/>
          <w:sz w:val="26"/>
          <w:szCs w:val="26"/>
          <w:lang w:eastAsia="en-GB"/>
        </w:rPr>
      </w:pPr>
      <w:bookmarkStart w:id="13" w:name="_Toc187609594"/>
      <w:r w:rsidRPr="00960302">
        <w:rPr>
          <w:rFonts w:ascii="Arial" w:hAnsi="Arial" w:cs="Arial"/>
          <w:sz w:val="26"/>
          <w:szCs w:val="26"/>
          <w:lang w:eastAsia="en-GB"/>
        </w:rPr>
        <w:t>Update the 2021 mapping exercise for Energy Transition Activities</w:t>
      </w:r>
      <w:bookmarkEnd w:id="13"/>
    </w:p>
    <w:p w14:paraId="7845D14A" w14:textId="77777777" w:rsidR="003F2CAE" w:rsidRPr="006A6ABB" w:rsidRDefault="003F2CAE"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The June 2021 Mapping Exercise for Energy Transition Activities included many suggestions that may remain useful today. The C&amp;E subgroup will explore whether updating that Report and summarising recommendations to the MSG is important.</w:t>
      </w:r>
    </w:p>
    <w:p w14:paraId="6D110BEA" w14:textId="77777777" w:rsidR="003F2CAE" w:rsidRPr="00960302" w:rsidRDefault="003F2CAE" w:rsidP="00334537">
      <w:pPr>
        <w:pStyle w:val="Headin1"/>
        <w:numPr>
          <w:ilvl w:val="1"/>
          <w:numId w:val="18"/>
        </w:numPr>
        <w:spacing w:after="120"/>
        <w:ind w:left="425" w:hanging="431"/>
        <w:rPr>
          <w:rFonts w:ascii="Arial" w:hAnsi="Arial" w:cs="Arial"/>
          <w:sz w:val="26"/>
          <w:szCs w:val="26"/>
          <w:lang w:eastAsia="en-GB"/>
        </w:rPr>
      </w:pPr>
      <w:bookmarkStart w:id="14" w:name="_Toc187609595"/>
      <w:r w:rsidRPr="00960302">
        <w:rPr>
          <w:rFonts w:ascii="Arial" w:hAnsi="Arial" w:cs="Arial"/>
          <w:sz w:val="26"/>
          <w:szCs w:val="26"/>
          <w:lang w:eastAsia="en-GB"/>
        </w:rPr>
        <w:t>Maintaining, improving current communication and engagement</w:t>
      </w:r>
      <w:bookmarkEnd w:id="14"/>
    </w:p>
    <w:p w14:paraId="42030858" w14:textId="34B89396" w:rsidR="003F2CAE" w:rsidRPr="006A6ABB" w:rsidRDefault="003F2CAE"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This will continue in both Phases 1 and 2. UK EITI provides a key service in collating available data into accessible formats and signposting to additional sources so that stakeholders have the tools they need to find the data/information of interest and hold sector players to account. UK EITI received good marks for its C&amp;E work in the last validation but were encouraged to do more. Whilst we work to improve, we will continue doing what we do well.</w:t>
      </w:r>
    </w:p>
    <w:p w14:paraId="6ECAE6DF" w14:textId="77777777" w:rsidR="00A70A68" w:rsidRPr="00A70A68" w:rsidRDefault="00A70A68" w:rsidP="00334537">
      <w:pPr>
        <w:pStyle w:val="Heading1"/>
        <w:numPr>
          <w:ilvl w:val="0"/>
          <w:numId w:val="17"/>
        </w:numPr>
        <w:tabs>
          <w:tab w:val="num" w:pos="709"/>
          <w:tab w:val="num" w:pos="1360"/>
        </w:tabs>
        <w:spacing w:before="240" w:after="120"/>
        <w:ind w:left="357" w:hanging="357"/>
        <w:rPr>
          <w:rFonts w:asciiTheme="minorBidi" w:hAnsiTheme="minorBidi" w:cstheme="minorBidi"/>
          <w:b/>
          <w:bCs/>
          <w:color w:val="244061" w:themeColor="accent1" w:themeShade="80"/>
          <w:sz w:val="30"/>
          <w:szCs w:val="30"/>
        </w:rPr>
      </w:pPr>
      <w:bookmarkStart w:id="15" w:name="_Toc187609596"/>
      <w:r w:rsidRPr="00A70A68">
        <w:rPr>
          <w:rFonts w:asciiTheme="minorBidi" w:hAnsiTheme="minorBidi" w:cstheme="minorBidi"/>
          <w:b/>
          <w:bCs/>
          <w:color w:val="244061" w:themeColor="accent1" w:themeShade="80"/>
          <w:sz w:val="30"/>
          <w:szCs w:val="30"/>
        </w:rPr>
        <w:t>Phase 2: post-Validation</w:t>
      </w:r>
      <w:bookmarkEnd w:id="15"/>
    </w:p>
    <w:p w14:paraId="3D2AD4BC" w14:textId="77777777" w:rsidR="00E63D15" w:rsidRPr="00834682" w:rsidRDefault="00E63D15" w:rsidP="00334537">
      <w:pPr>
        <w:pStyle w:val="Headin1"/>
        <w:numPr>
          <w:ilvl w:val="1"/>
          <w:numId w:val="20"/>
        </w:numPr>
        <w:spacing w:after="120"/>
        <w:ind w:left="425" w:hanging="431"/>
        <w:rPr>
          <w:rFonts w:ascii="Arial" w:hAnsi="Arial" w:cs="Arial"/>
          <w:sz w:val="26"/>
          <w:szCs w:val="26"/>
          <w:lang w:eastAsia="en-GB"/>
        </w:rPr>
      </w:pPr>
      <w:bookmarkStart w:id="16" w:name="_Toc187609597"/>
      <w:r w:rsidRPr="00834682">
        <w:rPr>
          <w:rFonts w:ascii="Arial" w:hAnsi="Arial" w:cs="Arial"/>
          <w:sz w:val="26"/>
          <w:szCs w:val="26"/>
          <w:lang w:eastAsia="en-GB"/>
        </w:rPr>
        <w:t>Addressing issues raised in Validation</w:t>
      </w:r>
      <w:bookmarkEnd w:id="16"/>
    </w:p>
    <w:p w14:paraId="62970026" w14:textId="2FDFA122" w:rsidR="00E63D15" w:rsidRPr="006A6ABB" w:rsidRDefault="00E63D15"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 xml:space="preserve">The validation will take place in </w:t>
      </w:r>
      <w:r w:rsidR="00334537">
        <w:rPr>
          <w:rFonts w:ascii="Arial" w:eastAsia="Calibri" w:hAnsi="Arial" w:cs="Arial"/>
          <w:sz w:val="22"/>
          <w:szCs w:val="22"/>
        </w:rPr>
        <w:t xml:space="preserve">July </w:t>
      </w:r>
      <w:r w:rsidRPr="006A6ABB">
        <w:rPr>
          <w:rFonts w:ascii="Arial" w:eastAsia="Calibri" w:hAnsi="Arial" w:cs="Arial"/>
          <w:sz w:val="22"/>
          <w:szCs w:val="22"/>
        </w:rPr>
        <w:t>2025, providing early feedback and encouragements as well as corrective actions needed to improve UK EITI implementation</w:t>
      </w:r>
      <w:r w:rsidR="00DC1CAF" w:rsidRPr="006A6ABB">
        <w:rPr>
          <w:rFonts w:ascii="Arial" w:eastAsia="Calibri" w:hAnsi="Arial" w:cs="Arial"/>
          <w:sz w:val="22"/>
          <w:szCs w:val="22"/>
        </w:rPr>
        <w:t xml:space="preserve"> </w:t>
      </w:r>
      <w:r w:rsidRPr="006A6ABB">
        <w:rPr>
          <w:rFonts w:ascii="Arial" w:eastAsia="Calibri" w:hAnsi="Arial" w:cs="Arial"/>
          <w:sz w:val="22"/>
          <w:szCs w:val="22"/>
        </w:rPr>
        <w:t>/</w:t>
      </w:r>
      <w:r w:rsidR="00DC1CAF" w:rsidRPr="006A6ABB">
        <w:rPr>
          <w:rFonts w:ascii="Arial" w:eastAsia="Calibri" w:hAnsi="Arial" w:cs="Arial"/>
          <w:sz w:val="22"/>
          <w:szCs w:val="22"/>
        </w:rPr>
        <w:t xml:space="preserve"> </w:t>
      </w:r>
      <w:r w:rsidRPr="006A6ABB">
        <w:rPr>
          <w:rFonts w:ascii="Arial" w:eastAsia="Calibri" w:hAnsi="Arial" w:cs="Arial"/>
          <w:sz w:val="22"/>
          <w:szCs w:val="22"/>
        </w:rPr>
        <w:t>performance</w:t>
      </w:r>
      <w:r w:rsidR="00DC1CAF" w:rsidRPr="006A6ABB">
        <w:rPr>
          <w:rFonts w:ascii="Arial" w:eastAsia="Calibri" w:hAnsi="Arial" w:cs="Arial"/>
          <w:sz w:val="22"/>
          <w:szCs w:val="22"/>
        </w:rPr>
        <w:t xml:space="preserve"> </w:t>
      </w:r>
      <w:r w:rsidRPr="006A6ABB">
        <w:rPr>
          <w:rFonts w:ascii="Arial" w:eastAsia="Calibri" w:hAnsi="Arial" w:cs="Arial"/>
          <w:sz w:val="22"/>
          <w:szCs w:val="22"/>
        </w:rPr>
        <w:t>/</w:t>
      </w:r>
      <w:r w:rsidR="00DC1CAF" w:rsidRPr="006A6ABB">
        <w:rPr>
          <w:rFonts w:ascii="Arial" w:eastAsia="Calibri" w:hAnsi="Arial" w:cs="Arial"/>
          <w:sz w:val="22"/>
          <w:szCs w:val="22"/>
        </w:rPr>
        <w:t xml:space="preserve"> </w:t>
      </w:r>
      <w:r w:rsidRPr="006A6ABB">
        <w:rPr>
          <w:rFonts w:ascii="Arial" w:eastAsia="Calibri" w:hAnsi="Arial" w:cs="Arial"/>
          <w:sz w:val="22"/>
          <w:szCs w:val="22"/>
        </w:rPr>
        <w:t>delivery on the new Standard. We will revisit this Strategy to incorporate the validator’s findings and address any explicit suggestion/actions where feasible.</w:t>
      </w:r>
    </w:p>
    <w:p w14:paraId="19E9F2E0" w14:textId="14EFA8A1" w:rsidR="00E63D15" w:rsidRPr="00834682" w:rsidRDefault="00E63D15" w:rsidP="00334537">
      <w:pPr>
        <w:pStyle w:val="Headin1"/>
        <w:numPr>
          <w:ilvl w:val="1"/>
          <w:numId w:val="20"/>
        </w:numPr>
        <w:spacing w:after="120"/>
        <w:ind w:left="425" w:hanging="431"/>
        <w:rPr>
          <w:rFonts w:ascii="Arial" w:hAnsi="Arial" w:cs="Arial"/>
          <w:sz w:val="26"/>
          <w:szCs w:val="26"/>
          <w:lang w:eastAsia="en-GB"/>
        </w:rPr>
      </w:pPr>
      <w:bookmarkStart w:id="17" w:name="_Toc187609598"/>
      <w:r w:rsidRPr="00834682">
        <w:rPr>
          <w:rFonts w:ascii="Arial" w:hAnsi="Arial" w:cs="Arial"/>
          <w:sz w:val="26"/>
          <w:szCs w:val="26"/>
          <w:lang w:eastAsia="en-GB"/>
        </w:rPr>
        <w:lastRenderedPageBreak/>
        <w:t>Engagement events</w:t>
      </w:r>
      <w:bookmarkEnd w:id="17"/>
    </w:p>
    <w:p w14:paraId="7B63E536" w14:textId="3CF4EF68" w:rsidR="00E63D15" w:rsidRPr="006A6ABB" w:rsidRDefault="00E63D15"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The 2023 Standard requires implementing countries to “ensure that outreach events (whether organised by government, civil society or companies) are undertaken to spread awareness of, and facilitate dialogue about, governance of extractive resources, building on EITI disclosures across the country in a socially inclusive manner.” This is a priority activity for comms and engagement and one that we want to improve. Rather than prioritising participation in relevant events hosted by others, which have proved difficult to identify, UK EITI could plan to host 1-2 events – in person and online - to engage stakeholders in debate on key UK EITI issues, such as critical minerals and the energy transition. Where needed, we will prepare slide decks, presentations, leaflets, and web-based materials to support the events and engagement more broadly.</w:t>
      </w:r>
    </w:p>
    <w:p w14:paraId="10240D96" w14:textId="02F0A033" w:rsidR="00E63D15" w:rsidRPr="00834682" w:rsidRDefault="00E63D15" w:rsidP="00334537">
      <w:pPr>
        <w:pStyle w:val="Headin1"/>
        <w:numPr>
          <w:ilvl w:val="1"/>
          <w:numId w:val="20"/>
        </w:numPr>
        <w:spacing w:after="120"/>
        <w:ind w:left="425" w:hanging="431"/>
        <w:rPr>
          <w:rFonts w:ascii="Arial" w:hAnsi="Arial" w:cs="Arial"/>
          <w:sz w:val="26"/>
          <w:szCs w:val="26"/>
          <w:lang w:eastAsia="en-GB"/>
        </w:rPr>
      </w:pPr>
      <w:bookmarkStart w:id="18" w:name="_Toc187609599"/>
      <w:r w:rsidRPr="00834682">
        <w:rPr>
          <w:rFonts w:ascii="Arial" w:hAnsi="Arial" w:cs="Arial"/>
          <w:sz w:val="26"/>
          <w:szCs w:val="26"/>
          <w:lang w:eastAsia="en-GB"/>
        </w:rPr>
        <w:t>Upgrade the web</w:t>
      </w:r>
      <w:bookmarkEnd w:id="18"/>
      <w:r w:rsidR="00334537">
        <w:rPr>
          <w:rFonts w:ascii="Arial" w:hAnsi="Arial" w:cs="Arial"/>
          <w:sz w:val="26"/>
          <w:szCs w:val="26"/>
          <w:lang w:eastAsia="en-GB"/>
        </w:rPr>
        <w:t>site</w:t>
      </w:r>
    </w:p>
    <w:p w14:paraId="2FF58295" w14:textId="2DF475EF" w:rsidR="00E63D15" w:rsidRPr="006A6ABB" w:rsidRDefault="00E63D15"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 xml:space="preserve">The </w:t>
      </w:r>
      <w:hyperlink r:id="rId17" w:history="1">
        <w:r w:rsidRPr="006A6ABB">
          <w:rPr>
            <w:rFonts w:ascii="Arial" w:eastAsia="Calibri" w:hAnsi="Arial" w:cs="Arial"/>
            <w:sz w:val="22"/>
            <w:szCs w:val="22"/>
          </w:rPr>
          <w:t>web</w:t>
        </w:r>
        <w:r w:rsidR="00334537">
          <w:rPr>
            <w:rFonts w:ascii="Arial" w:eastAsia="Calibri" w:hAnsi="Arial" w:cs="Arial"/>
            <w:sz w:val="22"/>
            <w:szCs w:val="22"/>
          </w:rPr>
          <w:t>site</w:t>
        </w:r>
      </w:hyperlink>
      <w:r w:rsidRPr="006A6ABB">
        <w:rPr>
          <w:rFonts w:ascii="Arial" w:eastAsia="Calibri" w:hAnsi="Arial" w:cs="Arial"/>
          <w:sz w:val="22"/>
          <w:szCs w:val="22"/>
        </w:rPr>
        <w:t xml:space="preserve"> is the main tool for disseminating UK EITI data, reports, news and other details. It was recently made accessible for people living with disabilities in the UK but has otherwise not undergone any qualitative upgrades in design or content since it was launched in 2020.</w:t>
      </w:r>
    </w:p>
    <w:p w14:paraId="132B6BE3" w14:textId="2AFCD501" w:rsidR="00E63D15" w:rsidRPr="006A6ABB" w:rsidRDefault="00E63D15"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 xml:space="preserve">The website is the main communication tool for UK EITI, it is effectively the benchmark/metric against which we are "assessed" by users/stakeholders as well as the validators. It is also central to the UK EITI positioning and our ‘brand’. Currently, the site is clunky and needs to be revisited to bring it </w:t>
      </w:r>
      <w:proofErr w:type="gramStart"/>
      <w:r w:rsidRPr="006A6ABB">
        <w:rPr>
          <w:rFonts w:ascii="Arial" w:eastAsia="Calibri" w:hAnsi="Arial" w:cs="Arial"/>
          <w:sz w:val="22"/>
          <w:szCs w:val="22"/>
        </w:rPr>
        <w:t>up-to-date</w:t>
      </w:r>
      <w:proofErr w:type="gramEnd"/>
      <w:r w:rsidR="00334537">
        <w:rPr>
          <w:rFonts w:ascii="Arial" w:eastAsia="Calibri" w:hAnsi="Arial" w:cs="Arial"/>
          <w:sz w:val="22"/>
          <w:szCs w:val="22"/>
        </w:rPr>
        <w:t xml:space="preserve"> </w:t>
      </w:r>
      <w:r w:rsidRPr="006A6ABB">
        <w:rPr>
          <w:rFonts w:ascii="Arial" w:eastAsia="Calibri" w:hAnsi="Arial" w:cs="Arial"/>
          <w:sz w:val="22"/>
          <w:szCs w:val="22"/>
        </w:rPr>
        <w:t>–</w:t>
      </w:r>
      <w:r w:rsidR="00334537">
        <w:rPr>
          <w:rFonts w:ascii="Arial" w:eastAsia="Calibri" w:hAnsi="Arial" w:cs="Arial"/>
          <w:sz w:val="22"/>
          <w:szCs w:val="22"/>
        </w:rPr>
        <w:t xml:space="preserve"> </w:t>
      </w:r>
      <w:r w:rsidRPr="006A6ABB">
        <w:rPr>
          <w:rFonts w:ascii="Arial" w:eastAsia="Calibri" w:hAnsi="Arial" w:cs="Arial"/>
          <w:sz w:val="22"/>
          <w:szCs w:val="22"/>
        </w:rPr>
        <w:t>visually, functionally and in the content, none of which is helpful when interest in UK EITI data and its relevance to the UK public has been tepid for some time.</w:t>
      </w:r>
    </w:p>
    <w:p w14:paraId="5960F91F" w14:textId="4D4A2878" w:rsidR="00E63D15" w:rsidRPr="006A6ABB" w:rsidRDefault="00E63D15" w:rsidP="007A6B52">
      <w:pPr>
        <w:spacing w:before="120" w:line="240" w:lineRule="auto"/>
        <w:jc w:val="both"/>
        <w:rPr>
          <w:rFonts w:ascii="Arial" w:eastAsia="Calibri" w:hAnsi="Arial" w:cs="Arial"/>
          <w:sz w:val="22"/>
          <w:szCs w:val="22"/>
        </w:rPr>
      </w:pPr>
      <w:r w:rsidRPr="006A6ABB">
        <w:rPr>
          <w:rFonts w:ascii="Arial" w:eastAsia="Calibri" w:hAnsi="Arial" w:cs="Arial"/>
          <w:sz w:val="22"/>
          <w:szCs w:val="22"/>
        </w:rPr>
        <w:t xml:space="preserve">We will look at </w:t>
      </w:r>
      <w:r w:rsidR="00334537">
        <w:rPr>
          <w:rFonts w:ascii="Arial" w:eastAsia="Calibri" w:hAnsi="Arial" w:cs="Arial"/>
          <w:sz w:val="22"/>
          <w:szCs w:val="22"/>
        </w:rPr>
        <w:t xml:space="preserve">possible </w:t>
      </w:r>
      <w:r w:rsidRPr="006A6ABB">
        <w:rPr>
          <w:rFonts w:ascii="Arial" w:eastAsia="Calibri" w:hAnsi="Arial" w:cs="Arial"/>
          <w:sz w:val="22"/>
          <w:szCs w:val="22"/>
        </w:rPr>
        <w:t>options for updating and re-vamping the site to give it a more modern, attractive and user-friendly design, streamline content and make the ‘personality’ of the site is more engaging, while looking to add new features and functionalities to improve the site’s appeal without being overly ambitious.</w:t>
      </w:r>
    </w:p>
    <w:p w14:paraId="4461F24F" w14:textId="4D918406" w:rsidR="001713A5" w:rsidRPr="009E013C" w:rsidRDefault="001713A5" w:rsidP="00D93458">
      <w:pPr>
        <w:jc w:val="both"/>
        <w:rPr>
          <w:rFonts w:asciiTheme="minorBidi" w:eastAsia="Calibri" w:hAnsiTheme="minorBidi"/>
          <w:sz w:val="24"/>
          <w:szCs w:val="16"/>
        </w:rPr>
      </w:pPr>
      <w:bookmarkStart w:id="19" w:name="_Toc173219588"/>
      <w:bookmarkStart w:id="20" w:name="_Toc173219589"/>
      <w:bookmarkStart w:id="21" w:name="_Toc173219590"/>
      <w:bookmarkStart w:id="22" w:name="_Toc173219621"/>
      <w:bookmarkStart w:id="23" w:name="_Toc173219622"/>
      <w:bookmarkStart w:id="24" w:name="_Toc173219623"/>
      <w:bookmarkStart w:id="25" w:name="_Toc173219624"/>
      <w:bookmarkStart w:id="26" w:name="_Toc173219625"/>
      <w:bookmarkStart w:id="27" w:name="_Toc173219626"/>
      <w:bookmarkStart w:id="28" w:name="_Toc173219627"/>
      <w:bookmarkEnd w:id="19"/>
      <w:bookmarkEnd w:id="20"/>
      <w:bookmarkEnd w:id="21"/>
      <w:bookmarkEnd w:id="22"/>
      <w:bookmarkEnd w:id="23"/>
      <w:bookmarkEnd w:id="24"/>
      <w:bookmarkEnd w:id="25"/>
      <w:bookmarkEnd w:id="26"/>
      <w:bookmarkEnd w:id="27"/>
      <w:bookmarkEnd w:id="28"/>
    </w:p>
    <w:sectPr w:rsidR="001713A5" w:rsidRPr="009E013C" w:rsidSect="007A6B52">
      <w:headerReference w:type="default" r:id="rId18"/>
      <w:footerReference w:type="default" r:id="rId19"/>
      <w:footnotePr>
        <w:numRestart w:val="eachPage"/>
      </w:footnotePr>
      <w:pgSz w:w="11906" w:h="16838"/>
      <w:pgMar w:top="1440"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F0BD" w14:textId="77777777" w:rsidR="00A4509D" w:rsidRDefault="00A4509D" w:rsidP="00E2041C">
      <w:pPr>
        <w:spacing w:after="0" w:line="240" w:lineRule="auto"/>
      </w:pPr>
      <w:r>
        <w:separator/>
      </w:r>
    </w:p>
  </w:endnote>
  <w:endnote w:type="continuationSeparator" w:id="0">
    <w:p w14:paraId="014DB1AA" w14:textId="77777777" w:rsidR="00A4509D" w:rsidRDefault="00A4509D" w:rsidP="00E2041C">
      <w:pPr>
        <w:spacing w:after="0" w:line="240" w:lineRule="auto"/>
      </w:pPr>
      <w:r>
        <w:continuationSeparator/>
      </w:r>
    </w:p>
  </w:endnote>
  <w:endnote w:type="continuationNotice" w:id="1">
    <w:p w14:paraId="131E43AC" w14:textId="77777777" w:rsidR="00A4509D" w:rsidRDefault="00A45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ヒラギノ角ゴ Pro W3">
    <w:altName w:val="MS Mincho"/>
    <w:charset w:val="80"/>
    <w:family w:val="swiss"/>
    <w:pitch w:val="variable"/>
    <w:sig w:usb0="E00002FF" w:usb1="7AC7FFFF" w:usb2="00000012" w:usb3="00000000" w:csb0="0002000D"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ITC Charter Com">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D4B2" w14:textId="16B059FE" w:rsidR="008106EB" w:rsidRPr="0079673F" w:rsidRDefault="008106EB" w:rsidP="0079673F">
    <w:pPr>
      <w:pStyle w:val="Footer"/>
      <w:jc w:val="center"/>
      <w:rPr>
        <w:color w:val="4F81BD" w:themeColor="accent1"/>
        <w:sz w:val="20"/>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32FA" w14:textId="13F4A303" w:rsidR="008106EB" w:rsidRPr="0079673F" w:rsidRDefault="008106EB" w:rsidP="0079673F">
    <w:pPr>
      <w:pStyle w:val="Footer"/>
      <w:jc w:val="center"/>
      <w:rPr>
        <w:color w:val="4F81BD" w:themeColor="accent1"/>
        <w:sz w:val="20"/>
        <w:szCs w:val="12"/>
      </w:rPr>
    </w:pPr>
    <w:r w:rsidRPr="0043276B">
      <w:rPr>
        <w:color w:val="4F81BD" w:themeColor="accent1"/>
        <w:sz w:val="20"/>
        <w:szCs w:val="12"/>
      </w:rPr>
      <w:t xml:space="preserve">Page </w:t>
    </w:r>
    <w:r w:rsidRPr="0043276B">
      <w:rPr>
        <w:color w:val="4F81BD" w:themeColor="accent1"/>
        <w:sz w:val="20"/>
        <w:szCs w:val="12"/>
      </w:rPr>
      <w:fldChar w:fldCharType="begin"/>
    </w:r>
    <w:r w:rsidRPr="0043276B">
      <w:rPr>
        <w:color w:val="4F81BD" w:themeColor="accent1"/>
        <w:sz w:val="20"/>
        <w:szCs w:val="12"/>
      </w:rPr>
      <w:instrText xml:space="preserve"> PAGE  \* Arabic  \* MERGEFORMAT </w:instrText>
    </w:r>
    <w:r w:rsidRPr="0043276B">
      <w:rPr>
        <w:color w:val="4F81BD" w:themeColor="accent1"/>
        <w:sz w:val="20"/>
        <w:szCs w:val="12"/>
      </w:rPr>
      <w:fldChar w:fldCharType="separate"/>
    </w:r>
    <w:r w:rsidR="008B23ED">
      <w:rPr>
        <w:noProof/>
        <w:color w:val="4F81BD" w:themeColor="accent1"/>
        <w:sz w:val="20"/>
        <w:szCs w:val="12"/>
      </w:rPr>
      <w:t>9</w:t>
    </w:r>
    <w:r w:rsidRPr="0043276B">
      <w:rPr>
        <w:color w:val="4F81BD" w:themeColor="accent1"/>
        <w:sz w:val="20"/>
        <w:szCs w:val="12"/>
      </w:rPr>
      <w:fldChar w:fldCharType="end"/>
    </w:r>
    <w:r w:rsidRPr="0043276B">
      <w:rPr>
        <w:color w:val="4F81BD" w:themeColor="accent1"/>
        <w:sz w:val="20"/>
        <w:szCs w:val="12"/>
      </w:rPr>
      <w:t xml:space="preserve"> of </w:t>
    </w:r>
    <w:r w:rsidRPr="0043276B">
      <w:rPr>
        <w:color w:val="4F81BD" w:themeColor="accent1"/>
        <w:sz w:val="20"/>
        <w:szCs w:val="12"/>
      </w:rPr>
      <w:fldChar w:fldCharType="begin"/>
    </w:r>
    <w:r w:rsidRPr="0043276B">
      <w:rPr>
        <w:color w:val="4F81BD" w:themeColor="accent1"/>
        <w:sz w:val="20"/>
        <w:szCs w:val="12"/>
      </w:rPr>
      <w:instrText xml:space="preserve"> NUMPAGES  \* Arabic  \* MERGEFORMAT </w:instrText>
    </w:r>
    <w:r w:rsidRPr="0043276B">
      <w:rPr>
        <w:color w:val="4F81BD" w:themeColor="accent1"/>
        <w:sz w:val="20"/>
        <w:szCs w:val="12"/>
      </w:rPr>
      <w:fldChar w:fldCharType="separate"/>
    </w:r>
    <w:r w:rsidR="008B23ED">
      <w:rPr>
        <w:noProof/>
        <w:color w:val="4F81BD" w:themeColor="accent1"/>
        <w:sz w:val="20"/>
        <w:szCs w:val="12"/>
      </w:rPr>
      <w:t>15</w:t>
    </w:r>
    <w:r w:rsidRPr="0043276B">
      <w:rPr>
        <w:color w:val="4F81BD" w:themeColor="accent1"/>
        <w:sz w:val="20"/>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066CC" w14:textId="77777777" w:rsidR="00A4509D" w:rsidRDefault="00A4509D" w:rsidP="00E2041C">
      <w:pPr>
        <w:spacing w:after="0" w:line="240" w:lineRule="auto"/>
      </w:pPr>
      <w:r>
        <w:separator/>
      </w:r>
    </w:p>
  </w:footnote>
  <w:footnote w:type="continuationSeparator" w:id="0">
    <w:p w14:paraId="1142B4C3" w14:textId="77777777" w:rsidR="00A4509D" w:rsidRDefault="00A4509D" w:rsidP="00E2041C">
      <w:pPr>
        <w:spacing w:after="0" w:line="240" w:lineRule="auto"/>
      </w:pPr>
      <w:r>
        <w:continuationSeparator/>
      </w:r>
    </w:p>
  </w:footnote>
  <w:footnote w:type="continuationNotice" w:id="1">
    <w:p w14:paraId="4B42DDBA" w14:textId="77777777" w:rsidR="00A4509D" w:rsidRDefault="00A45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1A5B" w14:textId="21DC6590" w:rsidR="00DC4004" w:rsidRPr="000D02EC" w:rsidRDefault="000D02EC" w:rsidP="000D02EC">
    <w:pPr>
      <w:pStyle w:val="Header"/>
      <w:jc w:val="right"/>
    </w:pPr>
    <w:r w:rsidRPr="000D02EC">
      <w:rPr>
        <w:color w:val="4F81BD" w:themeColor="accent1"/>
        <w:sz w:val="20"/>
        <w:szCs w:val="12"/>
      </w:rPr>
      <w:t>UK EITI Communication &amp; Engagement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3B89006"/>
    <w:styleLink w:val="Style11"/>
    <w:lvl w:ilvl="0">
      <w:start w:val="1"/>
      <w:numFmt w:val="decimal"/>
      <w:pStyle w:val="ListNumber2"/>
      <w:lvlText w:val="%1."/>
      <w:lvlJc w:val="left"/>
      <w:pPr>
        <w:tabs>
          <w:tab w:val="num" w:pos="643"/>
        </w:tabs>
        <w:ind w:left="643" w:hanging="360"/>
      </w:pPr>
    </w:lvl>
  </w:abstractNum>
  <w:abstractNum w:abstractNumId="1" w15:restartNumberingAfterBreak="0">
    <w:nsid w:val="0CC63F04"/>
    <w:multiLevelType w:val="multilevel"/>
    <w:tmpl w:val="28082A52"/>
    <w:lvl w:ilvl="0">
      <w:start w:val="1"/>
      <w:numFmt w:val="upperRoman"/>
      <w:pStyle w:val="MSHouseLevel1"/>
      <w:lvlText w:val="%1."/>
      <w:lvlJc w:val="left"/>
      <w:pPr>
        <w:tabs>
          <w:tab w:val="num" w:pos="851"/>
        </w:tabs>
        <w:ind w:left="851" w:hanging="851"/>
      </w:pPr>
    </w:lvl>
    <w:lvl w:ilvl="1">
      <w:start w:val="1"/>
      <w:numFmt w:val="decimal"/>
      <w:lvlRestart w:val="0"/>
      <w:pStyle w:val="MSHouseLevel2"/>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Roman"/>
      <w:lvlText w:val="%4."/>
      <w:lvlJc w:val="left"/>
      <w:pPr>
        <w:tabs>
          <w:tab w:val="num" w:pos="851"/>
        </w:tabs>
        <w:ind w:left="851" w:hanging="851"/>
      </w:p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hAnsi="Times New Roman" w:cs="Times New Roman" w:hint="default"/>
      </w:rPr>
    </w:lvl>
    <w:lvl w:ilvl="6">
      <w:start w:val="1"/>
      <w:numFmt w:val="bullet"/>
      <w:lvlText w:val="-"/>
      <w:lvlJc w:val="left"/>
      <w:pPr>
        <w:tabs>
          <w:tab w:val="num" w:pos="1985"/>
        </w:tabs>
        <w:ind w:left="1985" w:hanging="567"/>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8053794"/>
    <w:multiLevelType w:val="multilevel"/>
    <w:tmpl w:val="B40E2328"/>
    <w:styleLink w:val="Style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A0A9B"/>
    <w:multiLevelType w:val="hybridMultilevel"/>
    <w:tmpl w:val="05943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95FE0"/>
    <w:multiLevelType w:val="multilevel"/>
    <w:tmpl w:val="CDB408A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hAnsi="Times New Roman" w:cs="Times New Roman" w:hint="default"/>
      </w:rPr>
    </w:lvl>
    <w:lvl w:ilvl="2">
      <w:start w:val="1"/>
      <w:numFmt w:val="bullet"/>
      <w:pStyle w:val="MSBulletLevel3"/>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9" w15:restartNumberingAfterBreak="0">
    <w:nsid w:val="2F4C2BDB"/>
    <w:multiLevelType w:val="hybridMultilevel"/>
    <w:tmpl w:val="08A2A9F4"/>
    <w:lvl w:ilvl="0" w:tplc="E758A3A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017A82"/>
    <w:multiLevelType w:val="multilevel"/>
    <w:tmpl w:val="490CE56E"/>
    <w:styleLink w:val="Style2"/>
    <w:lvl w:ilvl="0">
      <w:start w:val="1"/>
      <w:numFmt w:val="decimal"/>
      <w:lvlText w:val="%1"/>
      <w:lvlJc w:val="left"/>
      <w:pPr>
        <w:ind w:left="432" w:hanging="432"/>
      </w:pPr>
    </w:lvl>
    <w:lvl w:ilvl="1">
      <w:start w:val="1"/>
      <w:numFmt w:val="decimal"/>
      <w:lvlText w:val="2.%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2" w15:restartNumberingAfterBreak="0">
    <w:nsid w:val="365C2788"/>
    <w:multiLevelType w:val="multilevel"/>
    <w:tmpl w:val="040C001F"/>
    <w:styleLink w:val="IFIAlgeriastyle1"/>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2642F9D"/>
    <w:multiLevelType w:val="hybridMultilevel"/>
    <w:tmpl w:val="C65EB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54576"/>
    <w:multiLevelType w:val="hybridMultilevel"/>
    <w:tmpl w:val="F54ACF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17" w15:restartNumberingAfterBreak="0">
    <w:nsid w:val="65571678"/>
    <w:multiLevelType w:val="multilevel"/>
    <w:tmpl w:val="8814E20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19" w15:restartNumberingAfterBreak="0">
    <w:nsid w:val="6AFD39A0"/>
    <w:multiLevelType w:val="hybridMultilevel"/>
    <w:tmpl w:val="8766F65C"/>
    <w:lvl w:ilvl="0" w:tplc="3F424F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615DAF"/>
    <w:multiLevelType w:val="multilevel"/>
    <w:tmpl w:val="34E6B93C"/>
    <w:name w:val="ChapNum"/>
    <w:lvl w:ilvl="0">
      <w:start w:val="1"/>
      <w:numFmt w:val="decimal"/>
      <w:pStyle w:val="BodyText2"/>
      <w:suff w:val="nothing"/>
      <w:lvlText w:val="%1"/>
      <w:lvlJc w:val="left"/>
      <w:pPr>
        <w:ind w:left="5580" w:hanging="5580"/>
      </w:p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lvl>
    <w:lvl w:ilvl="8">
      <w:start w:val="1"/>
      <w:numFmt w:val="lowerRoman"/>
      <w:lvlText w:val="%9."/>
      <w:lvlJc w:val="left"/>
      <w:pPr>
        <w:tabs>
          <w:tab w:val="num" w:pos="8460"/>
        </w:tabs>
        <w:ind w:left="8460" w:hanging="360"/>
      </w:pPr>
    </w:lvl>
  </w:abstractNum>
  <w:num w:numId="1" w16cid:durableId="1020936948">
    <w:abstractNumId w:val="7"/>
  </w:num>
  <w:num w:numId="2" w16cid:durableId="2029600863">
    <w:abstractNumId w:val="0"/>
    <w:lvlOverride w:ilvl="0">
      <w:startOverride w:val="1"/>
    </w:lvlOverride>
  </w:num>
  <w:num w:numId="3" w16cid:durableId="7133833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623283">
    <w:abstractNumId w:val="6"/>
  </w:num>
  <w:num w:numId="5" w16cid:durableId="1131939104">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6" w16cid:durableId="28570374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7" w16cid:durableId="2014911968">
    <w:abstractNumId w:val="13"/>
  </w:num>
  <w:num w:numId="8" w16cid:durableId="1001473525">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9" w16cid:durableId="2092390448">
    <w:abstractNumId w:val="11"/>
  </w:num>
  <w:num w:numId="10" w16cid:durableId="551503471">
    <w:abstractNumId w:val="5"/>
  </w:num>
  <w:num w:numId="11" w16cid:durableId="1433624688">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25765">
    <w:abstractNumId w:val="10"/>
  </w:num>
  <w:num w:numId="13" w16cid:durableId="1573613324">
    <w:abstractNumId w:val="12"/>
  </w:num>
  <w:num w:numId="14" w16cid:durableId="1002776785">
    <w:abstractNumId w:val="20"/>
  </w:num>
  <w:num w:numId="15" w16cid:durableId="1236818544">
    <w:abstractNumId w:val="2"/>
  </w:num>
  <w:num w:numId="16" w16cid:durableId="756629987">
    <w:abstractNumId w:val="0"/>
  </w:num>
  <w:num w:numId="17" w16cid:durableId="1865632202">
    <w:abstractNumId w:val="3"/>
  </w:num>
  <w:num w:numId="18" w16cid:durableId="2045444676">
    <w:abstractNumId w:val="4"/>
  </w:num>
  <w:num w:numId="19" w16cid:durableId="51927087">
    <w:abstractNumId w:val="14"/>
  </w:num>
  <w:num w:numId="20" w16cid:durableId="1129667168">
    <w:abstractNumId w:val="17"/>
  </w:num>
  <w:num w:numId="21" w16cid:durableId="1452552189">
    <w:abstractNumId w:val="15"/>
  </w:num>
  <w:num w:numId="22" w16cid:durableId="1815441537">
    <w:abstractNumId w:val="19"/>
  </w:num>
  <w:num w:numId="23" w16cid:durableId="93277957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1C"/>
    <w:rsid w:val="00000764"/>
    <w:rsid w:val="0000088B"/>
    <w:rsid w:val="00000940"/>
    <w:rsid w:val="00001675"/>
    <w:rsid w:val="00001686"/>
    <w:rsid w:val="0000240B"/>
    <w:rsid w:val="00003A86"/>
    <w:rsid w:val="00004AF4"/>
    <w:rsid w:val="00004B79"/>
    <w:rsid w:val="00004E75"/>
    <w:rsid w:val="0000508A"/>
    <w:rsid w:val="00005A61"/>
    <w:rsid w:val="00006524"/>
    <w:rsid w:val="00006957"/>
    <w:rsid w:val="000069B6"/>
    <w:rsid w:val="00006BD9"/>
    <w:rsid w:val="00006CA1"/>
    <w:rsid w:val="000070C5"/>
    <w:rsid w:val="000074CB"/>
    <w:rsid w:val="0000777B"/>
    <w:rsid w:val="00007D6E"/>
    <w:rsid w:val="00010170"/>
    <w:rsid w:val="000107AE"/>
    <w:rsid w:val="000115AB"/>
    <w:rsid w:val="00011F10"/>
    <w:rsid w:val="000124E5"/>
    <w:rsid w:val="0001275A"/>
    <w:rsid w:val="00013ABA"/>
    <w:rsid w:val="000154D2"/>
    <w:rsid w:val="000155B6"/>
    <w:rsid w:val="00017408"/>
    <w:rsid w:val="0002055E"/>
    <w:rsid w:val="00020AC4"/>
    <w:rsid w:val="00020B3B"/>
    <w:rsid w:val="0002185B"/>
    <w:rsid w:val="00021EA7"/>
    <w:rsid w:val="00021F4C"/>
    <w:rsid w:val="0002293D"/>
    <w:rsid w:val="00022981"/>
    <w:rsid w:val="00022E0E"/>
    <w:rsid w:val="00023443"/>
    <w:rsid w:val="0002428E"/>
    <w:rsid w:val="00024E3D"/>
    <w:rsid w:val="00025C37"/>
    <w:rsid w:val="00027AF1"/>
    <w:rsid w:val="00027E6D"/>
    <w:rsid w:val="00027F28"/>
    <w:rsid w:val="00030C54"/>
    <w:rsid w:val="000316A5"/>
    <w:rsid w:val="00031DED"/>
    <w:rsid w:val="000334FB"/>
    <w:rsid w:val="00033A4A"/>
    <w:rsid w:val="000341BF"/>
    <w:rsid w:val="00035492"/>
    <w:rsid w:val="00035922"/>
    <w:rsid w:val="000363AD"/>
    <w:rsid w:val="00036E13"/>
    <w:rsid w:val="00036E92"/>
    <w:rsid w:val="00037A73"/>
    <w:rsid w:val="0004062B"/>
    <w:rsid w:val="00040726"/>
    <w:rsid w:val="00041F3D"/>
    <w:rsid w:val="000420A0"/>
    <w:rsid w:val="00042496"/>
    <w:rsid w:val="00042548"/>
    <w:rsid w:val="000436E7"/>
    <w:rsid w:val="000439FD"/>
    <w:rsid w:val="00043F88"/>
    <w:rsid w:val="00045368"/>
    <w:rsid w:val="000456FF"/>
    <w:rsid w:val="00046371"/>
    <w:rsid w:val="00046E2A"/>
    <w:rsid w:val="00047049"/>
    <w:rsid w:val="00047942"/>
    <w:rsid w:val="00047D5A"/>
    <w:rsid w:val="00047DEB"/>
    <w:rsid w:val="00050E10"/>
    <w:rsid w:val="00051135"/>
    <w:rsid w:val="00051FAE"/>
    <w:rsid w:val="00051FFB"/>
    <w:rsid w:val="000521DF"/>
    <w:rsid w:val="00052768"/>
    <w:rsid w:val="00052C0F"/>
    <w:rsid w:val="0005367C"/>
    <w:rsid w:val="00053FBF"/>
    <w:rsid w:val="00054EC0"/>
    <w:rsid w:val="00056BFF"/>
    <w:rsid w:val="00060742"/>
    <w:rsid w:val="00060E85"/>
    <w:rsid w:val="000614AB"/>
    <w:rsid w:val="00061AE4"/>
    <w:rsid w:val="00061BC6"/>
    <w:rsid w:val="00061F81"/>
    <w:rsid w:val="00062895"/>
    <w:rsid w:val="00063590"/>
    <w:rsid w:val="0006438A"/>
    <w:rsid w:val="000643A2"/>
    <w:rsid w:val="00065373"/>
    <w:rsid w:val="0006569D"/>
    <w:rsid w:val="0006604F"/>
    <w:rsid w:val="000665F3"/>
    <w:rsid w:val="00066DF1"/>
    <w:rsid w:val="00067AB8"/>
    <w:rsid w:val="00067C3B"/>
    <w:rsid w:val="00070026"/>
    <w:rsid w:val="00070A61"/>
    <w:rsid w:val="00070B2E"/>
    <w:rsid w:val="00070D1A"/>
    <w:rsid w:val="00071802"/>
    <w:rsid w:val="00071D4C"/>
    <w:rsid w:val="000723EB"/>
    <w:rsid w:val="0007257C"/>
    <w:rsid w:val="000733D0"/>
    <w:rsid w:val="0007345B"/>
    <w:rsid w:val="00074615"/>
    <w:rsid w:val="0007500D"/>
    <w:rsid w:val="00076408"/>
    <w:rsid w:val="0007645C"/>
    <w:rsid w:val="000769F4"/>
    <w:rsid w:val="00076F75"/>
    <w:rsid w:val="00077B4F"/>
    <w:rsid w:val="000801CD"/>
    <w:rsid w:val="00080F08"/>
    <w:rsid w:val="000818B6"/>
    <w:rsid w:val="00082472"/>
    <w:rsid w:val="00082AB7"/>
    <w:rsid w:val="00084F90"/>
    <w:rsid w:val="0008584F"/>
    <w:rsid w:val="000860DE"/>
    <w:rsid w:val="00086DAC"/>
    <w:rsid w:val="00086F89"/>
    <w:rsid w:val="0008766F"/>
    <w:rsid w:val="00090726"/>
    <w:rsid w:val="00090A06"/>
    <w:rsid w:val="000913C2"/>
    <w:rsid w:val="0009146C"/>
    <w:rsid w:val="00093301"/>
    <w:rsid w:val="000938D1"/>
    <w:rsid w:val="00093D55"/>
    <w:rsid w:val="00093E22"/>
    <w:rsid w:val="00094127"/>
    <w:rsid w:val="0009424E"/>
    <w:rsid w:val="00094711"/>
    <w:rsid w:val="00094887"/>
    <w:rsid w:val="00095943"/>
    <w:rsid w:val="000966F7"/>
    <w:rsid w:val="00096D2E"/>
    <w:rsid w:val="000A14FE"/>
    <w:rsid w:val="000A28EA"/>
    <w:rsid w:val="000A44E5"/>
    <w:rsid w:val="000A75D2"/>
    <w:rsid w:val="000A7C45"/>
    <w:rsid w:val="000B0482"/>
    <w:rsid w:val="000B0723"/>
    <w:rsid w:val="000B0949"/>
    <w:rsid w:val="000B1102"/>
    <w:rsid w:val="000B2B19"/>
    <w:rsid w:val="000B37FC"/>
    <w:rsid w:val="000B4B7E"/>
    <w:rsid w:val="000B58A5"/>
    <w:rsid w:val="000B6299"/>
    <w:rsid w:val="000B6487"/>
    <w:rsid w:val="000B6607"/>
    <w:rsid w:val="000B66D9"/>
    <w:rsid w:val="000B6B02"/>
    <w:rsid w:val="000B6BBB"/>
    <w:rsid w:val="000B7162"/>
    <w:rsid w:val="000B7F90"/>
    <w:rsid w:val="000C15E5"/>
    <w:rsid w:val="000C166F"/>
    <w:rsid w:val="000C2F5E"/>
    <w:rsid w:val="000C3247"/>
    <w:rsid w:val="000C3897"/>
    <w:rsid w:val="000C3D0A"/>
    <w:rsid w:val="000C4759"/>
    <w:rsid w:val="000C5D07"/>
    <w:rsid w:val="000C7157"/>
    <w:rsid w:val="000C7531"/>
    <w:rsid w:val="000D0170"/>
    <w:rsid w:val="000D02EC"/>
    <w:rsid w:val="000D174D"/>
    <w:rsid w:val="000D25ED"/>
    <w:rsid w:val="000D274C"/>
    <w:rsid w:val="000D2913"/>
    <w:rsid w:val="000D3693"/>
    <w:rsid w:val="000D3857"/>
    <w:rsid w:val="000D3A8D"/>
    <w:rsid w:val="000D3EC9"/>
    <w:rsid w:val="000D42E5"/>
    <w:rsid w:val="000D4A51"/>
    <w:rsid w:val="000D5885"/>
    <w:rsid w:val="000D59E1"/>
    <w:rsid w:val="000D69DD"/>
    <w:rsid w:val="000E0241"/>
    <w:rsid w:val="000E1384"/>
    <w:rsid w:val="000E2404"/>
    <w:rsid w:val="000E24E6"/>
    <w:rsid w:val="000E25BB"/>
    <w:rsid w:val="000E2FBB"/>
    <w:rsid w:val="000E377C"/>
    <w:rsid w:val="000E38BB"/>
    <w:rsid w:val="000E63EE"/>
    <w:rsid w:val="000E6B1B"/>
    <w:rsid w:val="000F0770"/>
    <w:rsid w:val="000F206B"/>
    <w:rsid w:val="000F233A"/>
    <w:rsid w:val="000F3B5D"/>
    <w:rsid w:val="000F3D06"/>
    <w:rsid w:val="000F4276"/>
    <w:rsid w:val="000F49A2"/>
    <w:rsid w:val="000F4E85"/>
    <w:rsid w:val="000F5268"/>
    <w:rsid w:val="000F5846"/>
    <w:rsid w:val="000F5FF7"/>
    <w:rsid w:val="000F6211"/>
    <w:rsid w:val="000F62C5"/>
    <w:rsid w:val="000F7136"/>
    <w:rsid w:val="00100ABC"/>
    <w:rsid w:val="001034D3"/>
    <w:rsid w:val="00103633"/>
    <w:rsid w:val="00103B3F"/>
    <w:rsid w:val="00104645"/>
    <w:rsid w:val="00104762"/>
    <w:rsid w:val="00105338"/>
    <w:rsid w:val="0010537B"/>
    <w:rsid w:val="00105CA0"/>
    <w:rsid w:val="001064B4"/>
    <w:rsid w:val="00107151"/>
    <w:rsid w:val="00107157"/>
    <w:rsid w:val="0011092B"/>
    <w:rsid w:val="00110AE8"/>
    <w:rsid w:val="0011133A"/>
    <w:rsid w:val="00111951"/>
    <w:rsid w:val="001127FB"/>
    <w:rsid w:val="00112BAD"/>
    <w:rsid w:val="00112BAE"/>
    <w:rsid w:val="00113512"/>
    <w:rsid w:val="00113860"/>
    <w:rsid w:val="00113C28"/>
    <w:rsid w:val="00114955"/>
    <w:rsid w:val="001149FA"/>
    <w:rsid w:val="00115646"/>
    <w:rsid w:val="00116850"/>
    <w:rsid w:val="001173FA"/>
    <w:rsid w:val="00117CE8"/>
    <w:rsid w:val="00120A87"/>
    <w:rsid w:val="00121E70"/>
    <w:rsid w:val="00123840"/>
    <w:rsid w:val="00123E92"/>
    <w:rsid w:val="00124A88"/>
    <w:rsid w:val="00124F63"/>
    <w:rsid w:val="0012507F"/>
    <w:rsid w:val="00125F9C"/>
    <w:rsid w:val="00127837"/>
    <w:rsid w:val="00131046"/>
    <w:rsid w:val="00131053"/>
    <w:rsid w:val="001317E2"/>
    <w:rsid w:val="0013216D"/>
    <w:rsid w:val="00133E7B"/>
    <w:rsid w:val="00134CC6"/>
    <w:rsid w:val="00134FDC"/>
    <w:rsid w:val="0013720D"/>
    <w:rsid w:val="001373BC"/>
    <w:rsid w:val="00137899"/>
    <w:rsid w:val="001401AA"/>
    <w:rsid w:val="001404FD"/>
    <w:rsid w:val="00140634"/>
    <w:rsid w:val="0014211D"/>
    <w:rsid w:val="00142172"/>
    <w:rsid w:val="001433F4"/>
    <w:rsid w:val="00145180"/>
    <w:rsid w:val="00145B3B"/>
    <w:rsid w:val="00145FB6"/>
    <w:rsid w:val="00146320"/>
    <w:rsid w:val="00146C1F"/>
    <w:rsid w:val="0015062F"/>
    <w:rsid w:val="00150709"/>
    <w:rsid w:val="00151028"/>
    <w:rsid w:val="001512DA"/>
    <w:rsid w:val="0015216D"/>
    <w:rsid w:val="00152CE8"/>
    <w:rsid w:val="00153F25"/>
    <w:rsid w:val="0015532F"/>
    <w:rsid w:val="001605DF"/>
    <w:rsid w:val="0016076E"/>
    <w:rsid w:val="00160D22"/>
    <w:rsid w:val="001612AD"/>
    <w:rsid w:val="001615DC"/>
    <w:rsid w:val="00161CBF"/>
    <w:rsid w:val="00162D83"/>
    <w:rsid w:val="00163839"/>
    <w:rsid w:val="0016428A"/>
    <w:rsid w:val="001648EC"/>
    <w:rsid w:val="00165487"/>
    <w:rsid w:val="001658C9"/>
    <w:rsid w:val="00165EA7"/>
    <w:rsid w:val="00166B4C"/>
    <w:rsid w:val="00166F1B"/>
    <w:rsid w:val="00167709"/>
    <w:rsid w:val="00167F10"/>
    <w:rsid w:val="001705A7"/>
    <w:rsid w:val="00170868"/>
    <w:rsid w:val="001713A5"/>
    <w:rsid w:val="00172245"/>
    <w:rsid w:val="00172A0B"/>
    <w:rsid w:val="001733E3"/>
    <w:rsid w:val="00173951"/>
    <w:rsid w:val="0017486E"/>
    <w:rsid w:val="00174A88"/>
    <w:rsid w:val="0017576F"/>
    <w:rsid w:val="00175E07"/>
    <w:rsid w:val="00175F98"/>
    <w:rsid w:val="00176647"/>
    <w:rsid w:val="00176679"/>
    <w:rsid w:val="0017687B"/>
    <w:rsid w:val="00176C68"/>
    <w:rsid w:val="001774B6"/>
    <w:rsid w:val="0017788B"/>
    <w:rsid w:val="00177934"/>
    <w:rsid w:val="00180170"/>
    <w:rsid w:val="00180249"/>
    <w:rsid w:val="00180721"/>
    <w:rsid w:val="001809D8"/>
    <w:rsid w:val="0018108D"/>
    <w:rsid w:val="00181C5F"/>
    <w:rsid w:val="00182538"/>
    <w:rsid w:val="00182763"/>
    <w:rsid w:val="00182802"/>
    <w:rsid w:val="0018340D"/>
    <w:rsid w:val="00183CA7"/>
    <w:rsid w:val="00184920"/>
    <w:rsid w:val="00185018"/>
    <w:rsid w:val="00185679"/>
    <w:rsid w:val="001856CF"/>
    <w:rsid w:val="00190058"/>
    <w:rsid w:val="00190209"/>
    <w:rsid w:val="001902BF"/>
    <w:rsid w:val="00191188"/>
    <w:rsid w:val="00191528"/>
    <w:rsid w:val="001915B7"/>
    <w:rsid w:val="00193C4F"/>
    <w:rsid w:val="0019406B"/>
    <w:rsid w:val="00194D4F"/>
    <w:rsid w:val="0019508E"/>
    <w:rsid w:val="00195692"/>
    <w:rsid w:val="0019634D"/>
    <w:rsid w:val="00196760"/>
    <w:rsid w:val="001A06C3"/>
    <w:rsid w:val="001A0801"/>
    <w:rsid w:val="001A0AB9"/>
    <w:rsid w:val="001A1483"/>
    <w:rsid w:val="001A1A88"/>
    <w:rsid w:val="001A28EB"/>
    <w:rsid w:val="001A3969"/>
    <w:rsid w:val="001A3FE9"/>
    <w:rsid w:val="001A4398"/>
    <w:rsid w:val="001A4F5B"/>
    <w:rsid w:val="001A5622"/>
    <w:rsid w:val="001A5EB4"/>
    <w:rsid w:val="001A6FC3"/>
    <w:rsid w:val="001A7043"/>
    <w:rsid w:val="001A728A"/>
    <w:rsid w:val="001A77F9"/>
    <w:rsid w:val="001B23E4"/>
    <w:rsid w:val="001B2F98"/>
    <w:rsid w:val="001B3315"/>
    <w:rsid w:val="001B33FA"/>
    <w:rsid w:val="001B3721"/>
    <w:rsid w:val="001B40BB"/>
    <w:rsid w:val="001B4EB4"/>
    <w:rsid w:val="001B580D"/>
    <w:rsid w:val="001B64B9"/>
    <w:rsid w:val="001B6541"/>
    <w:rsid w:val="001B6A33"/>
    <w:rsid w:val="001B6FB1"/>
    <w:rsid w:val="001C033E"/>
    <w:rsid w:val="001C03DB"/>
    <w:rsid w:val="001C0A36"/>
    <w:rsid w:val="001C0F85"/>
    <w:rsid w:val="001C1626"/>
    <w:rsid w:val="001C27B7"/>
    <w:rsid w:val="001C3073"/>
    <w:rsid w:val="001C3B40"/>
    <w:rsid w:val="001C3C28"/>
    <w:rsid w:val="001C41C3"/>
    <w:rsid w:val="001C4834"/>
    <w:rsid w:val="001C4893"/>
    <w:rsid w:val="001C48A9"/>
    <w:rsid w:val="001C4A87"/>
    <w:rsid w:val="001C4E29"/>
    <w:rsid w:val="001C5811"/>
    <w:rsid w:val="001C6083"/>
    <w:rsid w:val="001C62D8"/>
    <w:rsid w:val="001C6929"/>
    <w:rsid w:val="001C6940"/>
    <w:rsid w:val="001D0F78"/>
    <w:rsid w:val="001D1D4F"/>
    <w:rsid w:val="001D2BDC"/>
    <w:rsid w:val="001D2C6B"/>
    <w:rsid w:val="001D3194"/>
    <w:rsid w:val="001D372E"/>
    <w:rsid w:val="001D3C25"/>
    <w:rsid w:val="001D4E62"/>
    <w:rsid w:val="001D545C"/>
    <w:rsid w:val="001D5C0A"/>
    <w:rsid w:val="001D5DD8"/>
    <w:rsid w:val="001D5EE1"/>
    <w:rsid w:val="001D5F7D"/>
    <w:rsid w:val="001D603B"/>
    <w:rsid w:val="001D6953"/>
    <w:rsid w:val="001D71A7"/>
    <w:rsid w:val="001D7A30"/>
    <w:rsid w:val="001E0155"/>
    <w:rsid w:val="001E0228"/>
    <w:rsid w:val="001E0AA8"/>
    <w:rsid w:val="001E0B8D"/>
    <w:rsid w:val="001E0FC0"/>
    <w:rsid w:val="001E10E7"/>
    <w:rsid w:val="001E1267"/>
    <w:rsid w:val="001E1815"/>
    <w:rsid w:val="001E260E"/>
    <w:rsid w:val="001E2B3B"/>
    <w:rsid w:val="001E323F"/>
    <w:rsid w:val="001E346C"/>
    <w:rsid w:val="001E36F1"/>
    <w:rsid w:val="001E4798"/>
    <w:rsid w:val="001E4B15"/>
    <w:rsid w:val="001E4D90"/>
    <w:rsid w:val="001E50E0"/>
    <w:rsid w:val="001E5434"/>
    <w:rsid w:val="001E571D"/>
    <w:rsid w:val="001E5934"/>
    <w:rsid w:val="001E5EB0"/>
    <w:rsid w:val="001E62CB"/>
    <w:rsid w:val="001E657C"/>
    <w:rsid w:val="001E73FF"/>
    <w:rsid w:val="001F1280"/>
    <w:rsid w:val="001F1F36"/>
    <w:rsid w:val="001F24EB"/>
    <w:rsid w:val="001F2692"/>
    <w:rsid w:val="001F26E2"/>
    <w:rsid w:val="001F2991"/>
    <w:rsid w:val="001F4CB4"/>
    <w:rsid w:val="001F4E56"/>
    <w:rsid w:val="001F5C6B"/>
    <w:rsid w:val="001F5E46"/>
    <w:rsid w:val="001F6BC5"/>
    <w:rsid w:val="001F74A2"/>
    <w:rsid w:val="0020017D"/>
    <w:rsid w:val="0020027D"/>
    <w:rsid w:val="0020049A"/>
    <w:rsid w:val="002007CB"/>
    <w:rsid w:val="00200F45"/>
    <w:rsid w:val="00201157"/>
    <w:rsid w:val="00201BE5"/>
    <w:rsid w:val="00201D81"/>
    <w:rsid w:val="00202811"/>
    <w:rsid w:val="00202A17"/>
    <w:rsid w:val="00203B43"/>
    <w:rsid w:val="00203B71"/>
    <w:rsid w:val="0020405D"/>
    <w:rsid w:val="002044B4"/>
    <w:rsid w:val="00204591"/>
    <w:rsid w:val="00204F8B"/>
    <w:rsid w:val="00205227"/>
    <w:rsid w:val="00207534"/>
    <w:rsid w:val="00207920"/>
    <w:rsid w:val="00207AB7"/>
    <w:rsid w:val="00210034"/>
    <w:rsid w:val="00210FF5"/>
    <w:rsid w:val="002111D1"/>
    <w:rsid w:val="00211F18"/>
    <w:rsid w:val="002124C0"/>
    <w:rsid w:val="00216723"/>
    <w:rsid w:val="002172C9"/>
    <w:rsid w:val="00217C7E"/>
    <w:rsid w:val="002206AC"/>
    <w:rsid w:val="00220B79"/>
    <w:rsid w:val="00221205"/>
    <w:rsid w:val="00221412"/>
    <w:rsid w:val="0022148A"/>
    <w:rsid w:val="0022151D"/>
    <w:rsid w:val="00221660"/>
    <w:rsid w:val="00221E19"/>
    <w:rsid w:val="00222947"/>
    <w:rsid w:val="002236F9"/>
    <w:rsid w:val="0022382F"/>
    <w:rsid w:val="0022388A"/>
    <w:rsid w:val="00226632"/>
    <w:rsid w:val="00226794"/>
    <w:rsid w:val="00226CC3"/>
    <w:rsid w:val="002275D4"/>
    <w:rsid w:val="00227709"/>
    <w:rsid w:val="00231D80"/>
    <w:rsid w:val="00232FC4"/>
    <w:rsid w:val="00233BD2"/>
    <w:rsid w:val="002341FF"/>
    <w:rsid w:val="002344D0"/>
    <w:rsid w:val="002345E1"/>
    <w:rsid w:val="0023550E"/>
    <w:rsid w:val="00236717"/>
    <w:rsid w:val="00236E4B"/>
    <w:rsid w:val="00237F15"/>
    <w:rsid w:val="00240D8E"/>
    <w:rsid w:val="00241BE6"/>
    <w:rsid w:val="0024343D"/>
    <w:rsid w:val="0024480D"/>
    <w:rsid w:val="00244CDE"/>
    <w:rsid w:val="0024643D"/>
    <w:rsid w:val="002468CC"/>
    <w:rsid w:val="00246BA0"/>
    <w:rsid w:val="00246C2A"/>
    <w:rsid w:val="00246C93"/>
    <w:rsid w:val="0025076B"/>
    <w:rsid w:val="00250FB5"/>
    <w:rsid w:val="002519B4"/>
    <w:rsid w:val="00251B05"/>
    <w:rsid w:val="002520E2"/>
    <w:rsid w:val="002522F3"/>
    <w:rsid w:val="00252BC5"/>
    <w:rsid w:val="00252EF3"/>
    <w:rsid w:val="002530EA"/>
    <w:rsid w:val="00253E23"/>
    <w:rsid w:val="0025436D"/>
    <w:rsid w:val="00255A73"/>
    <w:rsid w:val="002560FA"/>
    <w:rsid w:val="00256963"/>
    <w:rsid w:val="00256AD1"/>
    <w:rsid w:val="00256BDF"/>
    <w:rsid w:val="0025701E"/>
    <w:rsid w:val="0025767B"/>
    <w:rsid w:val="002579F7"/>
    <w:rsid w:val="002607DA"/>
    <w:rsid w:val="00260CE0"/>
    <w:rsid w:val="00260E2F"/>
    <w:rsid w:val="00260F42"/>
    <w:rsid w:val="0026134C"/>
    <w:rsid w:val="002633D4"/>
    <w:rsid w:val="002644B7"/>
    <w:rsid w:val="002649EC"/>
    <w:rsid w:val="002652D4"/>
    <w:rsid w:val="00265560"/>
    <w:rsid w:val="00265795"/>
    <w:rsid w:val="002659E4"/>
    <w:rsid w:val="00266D08"/>
    <w:rsid w:val="0026759D"/>
    <w:rsid w:val="00271472"/>
    <w:rsid w:val="002715D7"/>
    <w:rsid w:val="00271AD8"/>
    <w:rsid w:val="00271D92"/>
    <w:rsid w:val="002727B6"/>
    <w:rsid w:val="00272FE2"/>
    <w:rsid w:val="00273356"/>
    <w:rsid w:val="00273A15"/>
    <w:rsid w:val="00274652"/>
    <w:rsid w:val="00274D3D"/>
    <w:rsid w:val="002750B0"/>
    <w:rsid w:val="00276265"/>
    <w:rsid w:val="00276A00"/>
    <w:rsid w:val="00276B02"/>
    <w:rsid w:val="002770AC"/>
    <w:rsid w:val="00281778"/>
    <w:rsid w:val="0028296B"/>
    <w:rsid w:val="00283683"/>
    <w:rsid w:val="00283BAE"/>
    <w:rsid w:val="00283F16"/>
    <w:rsid w:val="0028426C"/>
    <w:rsid w:val="002859B7"/>
    <w:rsid w:val="00286042"/>
    <w:rsid w:val="00286183"/>
    <w:rsid w:val="00287839"/>
    <w:rsid w:val="0029150D"/>
    <w:rsid w:val="00291A1D"/>
    <w:rsid w:val="00292959"/>
    <w:rsid w:val="00292C3D"/>
    <w:rsid w:val="00293122"/>
    <w:rsid w:val="00293411"/>
    <w:rsid w:val="00293720"/>
    <w:rsid w:val="002974E5"/>
    <w:rsid w:val="00297E6D"/>
    <w:rsid w:val="002A073F"/>
    <w:rsid w:val="002A18A0"/>
    <w:rsid w:val="002A1F60"/>
    <w:rsid w:val="002A23BC"/>
    <w:rsid w:val="002A3768"/>
    <w:rsid w:val="002A37DA"/>
    <w:rsid w:val="002A4117"/>
    <w:rsid w:val="002A521F"/>
    <w:rsid w:val="002A581B"/>
    <w:rsid w:val="002A6A96"/>
    <w:rsid w:val="002A70DC"/>
    <w:rsid w:val="002A72BF"/>
    <w:rsid w:val="002A7616"/>
    <w:rsid w:val="002B006A"/>
    <w:rsid w:val="002B0DF1"/>
    <w:rsid w:val="002B11E3"/>
    <w:rsid w:val="002B1AFB"/>
    <w:rsid w:val="002B1B85"/>
    <w:rsid w:val="002B2B74"/>
    <w:rsid w:val="002B3478"/>
    <w:rsid w:val="002B3FB5"/>
    <w:rsid w:val="002B691B"/>
    <w:rsid w:val="002B71F5"/>
    <w:rsid w:val="002B7582"/>
    <w:rsid w:val="002B773F"/>
    <w:rsid w:val="002B7785"/>
    <w:rsid w:val="002C006F"/>
    <w:rsid w:val="002C0C8B"/>
    <w:rsid w:val="002C1298"/>
    <w:rsid w:val="002C169F"/>
    <w:rsid w:val="002C3FC2"/>
    <w:rsid w:val="002C43D9"/>
    <w:rsid w:val="002C529E"/>
    <w:rsid w:val="002C6784"/>
    <w:rsid w:val="002C750B"/>
    <w:rsid w:val="002C7AE9"/>
    <w:rsid w:val="002D03B7"/>
    <w:rsid w:val="002D0D7B"/>
    <w:rsid w:val="002D13FB"/>
    <w:rsid w:val="002D2099"/>
    <w:rsid w:val="002D24BB"/>
    <w:rsid w:val="002D2DF8"/>
    <w:rsid w:val="002D2E3E"/>
    <w:rsid w:val="002D316E"/>
    <w:rsid w:val="002D3936"/>
    <w:rsid w:val="002D4924"/>
    <w:rsid w:val="002D55D2"/>
    <w:rsid w:val="002D5BA2"/>
    <w:rsid w:val="002D5C1D"/>
    <w:rsid w:val="002D5E12"/>
    <w:rsid w:val="002D607F"/>
    <w:rsid w:val="002D66C0"/>
    <w:rsid w:val="002D6893"/>
    <w:rsid w:val="002D77BC"/>
    <w:rsid w:val="002E044F"/>
    <w:rsid w:val="002E0A28"/>
    <w:rsid w:val="002E0C74"/>
    <w:rsid w:val="002E1F74"/>
    <w:rsid w:val="002E20EF"/>
    <w:rsid w:val="002E2A06"/>
    <w:rsid w:val="002E2C0A"/>
    <w:rsid w:val="002E2F0A"/>
    <w:rsid w:val="002E3502"/>
    <w:rsid w:val="002E36CF"/>
    <w:rsid w:val="002E3C18"/>
    <w:rsid w:val="002E46DC"/>
    <w:rsid w:val="002E4BEF"/>
    <w:rsid w:val="002E4D45"/>
    <w:rsid w:val="002E53C4"/>
    <w:rsid w:val="002E6AD5"/>
    <w:rsid w:val="002E6E64"/>
    <w:rsid w:val="002E7B06"/>
    <w:rsid w:val="002F0B25"/>
    <w:rsid w:val="002F1234"/>
    <w:rsid w:val="002F1685"/>
    <w:rsid w:val="002F3541"/>
    <w:rsid w:val="002F38E8"/>
    <w:rsid w:val="002F427A"/>
    <w:rsid w:val="002F5CBC"/>
    <w:rsid w:val="002F65DE"/>
    <w:rsid w:val="002F6EEA"/>
    <w:rsid w:val="003002B1"/>
    <w:rsid w:val="0030079E"/>
    <w:rsid w:val="00302A3A"/>
    <w:rsid w:val="00302EFF"/>
    <w:rsid w:val="00303E0A"/>
    <w:rsid w:val="00304C84"/>
    <w:rsid w:val="00305183"/>
    <w:rsid w:val="003054F5"/>
    <w:rsid w:val="00305FE0"/>
    <w:rsid w:val="00306371"/>
    <w:rsid w:val="003063C1"/>
    <w:rsid w:val="0030679C"/>
    <w:rsid w:val="00306D14"/>
    <w:rsid w:val="00306FA2"/>
    <w:rsid w:val="00307897"/>
    <w:rsid w:val="00307DF4"/>
    <w:rsid w:val="00310A92"/>
    <w:rsid w:val="00312620"/>
    <w:rsid w:val="00313026"/>
    <w:rsid w:val="003138D0"/>
    <w:rsid w:val="00313B32"/>
    <w:rsid w:val="00315490"/>
    <w:rsid w:val="003155BC"/>
    <w:rsid w:val="003157E8"/>
    <w:rsid w:val="00315BAC"/>
    <w:rsid w:val="00316310"/>
    <w:rsid w:val="00316495"/>
    <w:rsid w:val="003165C7"/>
    <w:rsid w:val="00316CB8"/>
    <w:rsid w:val="00317133"/>
    <w:rsid w:val="00317615"/>
    <w:rsid w:val="00320C34"/>
    <w:rsid w:val="003214A7"/>
    <w:rsid w:val="00321565"/>
    <w:rsid w:val="00321678"/>
    <w:rsid w:val="00321844"/>
    <w:rsid w:val="003219AA"/>
    <w:rsid w:val="00321C12"/>
    <w:rsid w:val="00322148"/>
    <w:rsid w:val="003225D4"/>
    <w:rsid w:val="003232AC"/>
    <w:rsid w:val="0032339C"/>
    <w:rsid w:val="003237BB"/>
    <w:rsid w:val="00323C30"/>
    <w:rsid w:val="00323E1B"/>
    <w:rsid w:val="0032420F"/>
    <w:rsid w:val="0032458A"/>
    <w:rsid w:val="003252BF"/>
    <w:rsid w:val="003259BE"/>
    <w:rsid w:val="003275E5"/>
    <w:rsid w:val="00327B23"/>
    <w:rsid w:val="00327E0D"/>
    <w:rsid w:val="003317F1"/>
    <w:rsid w:val="00331CA1"/>
    <w:rsid w:val="00331E5D"/>
    <w:rsid w:val="00332715"/>
    <w:rsid w:val="00332924"/>
    <w:rsid w:val="00332B5C"/>
    <w:rsid w:val="0033325E"/>
    <w:rsid w:val="0033383E"/>
    <w:rsid w:val="00334537"/>
    <w:rsid w:val="00334BA4"/>
    <w:rsid w:val="003356CA"/>
    <w:rsid w:val="003359B7"/>
    <w:rsid w:val="00335A1D"/>
    <w:rsid w:val="00335DBF"/>
    <w:rsid w:val="00337923"/>
    <w:rsid w:val="00337B0F"/>
    <w:rsid w:val="00337CFE"/>
    <w:rsid w:val="003402C4"/>
    <w:rsid w:val="00340AAF"/>
    <w:rsid w:val="003413B7"/>
    <w:rsid w:val="00341A2A"/>
    <w:rsid w:val="003428AB"/>
    <w:rsid w:val="00343C2F"/>
    <w:rsid w:val="00343EC6"/>
    <w:rsid w:val="003446A5"/>
    <w:rsid w:val="003446F8"/>
    <w:rsid w:val="00344850"/>
    <w:rsid w:val="00344B46"/>
    <w:rsid w:val="00344CC3"/>
    <w:rsid w:val="00344D2D"/>
    <w:rsid w:val="00345FF3"/>
    <w:rsid w:val="00346A29"/>
    <w:rsid w:val="003472DB"/>
    <w:rsid w:val="00347621"/>
    <w:rsid w:val="00347D9C"/>
    <w:rsid w:val="00347DEC"/>
    <w:rsid w:val="003510CA"/>
    <w:rsid w:val="00351290"/>
    <w:rsid w:val="003519A8"/>
    <w:rsid w:val="00351ED8"/>
    <w:rsid w:val="00352343"/>
    <w:rsid w:val="00352B7B"/>
    <w:rsid w:val="00352C29"/>
    <w:rsid w:val="00353E16"/>
    <w:rsid w:val="0035471E"/>
    <w:rsid w:val="00355121"/>
    <w:rsid w:val="0035568A"/>
    <w:rsid w:val="00355D08"/>
    <w:rsid w:val="00355EA5"/>
    <w:rsid w:val="003572A5"/>
    <w:rsid w:val="003576CB"/>
    <w:rsid w:val="00357834"/>
    <w:rsid w:val="00357B67"/>
    <w:rsid w:val="003601B3"/>
    <w:rsid w:val="00360570"/>
    <w:rsid w:val="0036185F"/>
    <w:rsid w:val="003625B4"/>
    <w:rsid w:val="00362AB1"/>
    <w:rsid w:val="003637C3"/>
    <w:rsid w:val="003643B0"/>
    <w:rsid w:val="0036450C"/>
    <w:rsid w:val="00364534"/>
    <w:rsid w:val="00364F5B"/>
    <w:rsid w:val="0036568E"/>
    <w:rsid w:val="00366133"/>
    <w:rsid w:val="003679B7"/>
    <w:rsid w:val="00367ED3"/>
    <w:rsid w:val="00370F37"/>
    <w:rsid w:val="003711DC"/>
    <w:rsid w:val="003716DC"/>
    <w:rsid w:val="003716FD"/>
    <w:rsid w:val="0037282F"/>
    <w:rsid w:val="0037288E"/>
    <w:rsid w:val="00372A5B"/>
    <w:rsid w:val="0037347C"/>
    <w:rsid w:val="00373E49"/>
    <w:rsid w:val="0037495F"/>
    <w:rsid w:val="00374BA2"/>
    <w:rsid w:val="003757A1"/>
    <w:rsid w:val="00375EC3"/>
    <w:rsid w:val="003766E7"/>
    <w:rsid w:val="0037725D"/>
    <w:rsid w:val="00377C86"/>
    <w:rsid w:val="00377CAD"/>
    <w:rsid w:val="00380A92"/>
    <w:rsid w:val="00381DD6"/>
    <w:rsid w:val="00382296"/>
    <w:rsid w:val="00382836"/>
    <w:rsid w:val="00384018"/>
    <w:rsid w:val="0038530F"/>
    <w:rsid w:val="003856D3"/>
    <w:rsid w:val="00385BF7"/>
    <w:rsid w:val="00385F84"/>
    <w:rsid w:val="00386207"/>
    <w:rsid w:val="00386652"/>
    <w:rsid w:val="0038688E"/>
    <w:rsid w:val="00386CA0"/>
    <w:rsid w:val="00390C6B"/>
    <w:rsid w:val="003929A3"/>
    <w:rsid w:val="00392B6B"/>
    <w:rsid w:val="00392BC0"/>
    <w:rsid w:val="003932D3"/>
    <w:rsid w:val="003934FE"/>
    <w:rsid w:val="00393F73"/>
    <w:rsid w:val="003955F4"/>
    <w:rsid w:val="003966BB"/>
    <w:rsid w:val="003966E2"/>
    <w:rsid w:val="00396F49"/>
    <w:rsid w:val="00397899"/>
    <w:rsid w:val="003A0AB8"/>
    <w:rsid w:val="003A1404"/>
    <w:rsid w:val="003A145F"/>
    <w:rsid w:val="003A18E1"/>
    <w:rsid w:val="003A33F7"/>
    <w:rsid w:val="003A34A3"/>
    <w:rsid w:val="003A3A30"/>
    <w:rsid w:val="003A4F05"/>
    <w:rsid w:val="003A575F"/>
    <w:rsid w:val="003A58EF"/>
    <w:rsid w:val="003A7416"/>
    <w:rsid w:val="003A75DB"/>
    <w:rsid w:val="003A7739"/>
    <w:rsid w:val="003A79E5"/>
    <w:rsid w:val="003A7FC7"/>
    <w:rsid w:val="003B0509"/>
    <w:rsid w:val="003B0BE2"/>
    <w:rsid w:val="003B10D4"/>
    <w:rsid w:val="003B1391"/>
    <w:rsid w:val="003B1C55"/>
    <w:rsid w:val="003B3A0D"/>
    <w:rsid w:val="003B4291"/>
    <w:rsid w:val="003B5072"/>
    <w:rsid w:val="003B53CB"/>
    <w:rsid w:val="003B5EE7"/>
    <w:rsid w:val="003B631A"/>
    <w:rsid w:val="003B6C69"/>
    <w:rsid w:val="003B6C7B"/>
    <w:rsid w:val="003B6CF4"/>
    <w:rsid w:val="003C09A5"/>
    <w:rsid w:val="003C19A6"/>
    <w:rsid w:val="003C20E0"/>
    <w:rsid w:val="003C28DA"/>
    <w:rsid w:val="003C2E9A"/>
    <w:rsid w:val="003C39DC"/>
    <w:rsid w:val="003C427C"/>
    <w:rsid w:val="003C5718"/>
    <w:rsid w:val="003C633D"/>
    <w:rsid w:val="003C65BC"/>
    <w:rsid w:val="003C705C"/>
    <w:rsid w:val="003C752E"/>
    <w:rsid w:val="003D0582"/>
    <w:rsid w:val="003D0898"/>
    <w:rsid w:val="003D12D5"/>
    <w:rsid w:val="003D15D0"/>
    <w:rsid w:val="003D1891"/>
    <w:rsid w:val="003D1FAC"/>
    <w:rsid w:val="003D2669"/>
    <w:rsid w:val="003D2C15"/>
    <w:rsid w:val="003D4E30"/>
    <w:rsid w:val="003D5A16"/>
    <w:rsid w:val="003D5E56"/>
    <w:rsid w:val="003D68BD"/>
    <w:rsid w:val="003D6978"/>
    <w:rsid w:val="003E118D"/>
    <w:rsid w:val="003E14A0"/>
    <w:rsid w:val="003E14A6"/>
    <w:rsid w:val="003E2263"/>
    <w:rsid w:val="003E3383"/>
    <w:rsid w:val="003E4027"/>
    <w:rsid w:val="003E4406"/>
    <w:rsid w:val="003E4429"/>
    <w:rsid w:val="003E46B1"/>
    <w:rsid w:val="003E48A5"/>
    <w:rsid w:val="003E5182"/>
    <w:rsid w:val="003E52E2"/>
    <w:rsid w:val="003E6270"/>
    <w:rsid w:val="003E6D78"/>
    <w:rsid w:val="003E6FC6"/>
    <w:rsid w:val="003F09C5"/>
    <w:rsid w:val="003F1CA5"/>
    <w:rsid w:val="003F1D00"/>
    <w:rsid w:val="003F247B"/>
    <w:rsid w:val="003F2CAE"/>
    <w:rsid w:val="003F3444"/>
    <w:rsid w:val="003F4784"/>
    <w:rsid w:val="003F5725"/>
    <w:rsid w:val="003F6078"/>
    <w:rsid w:val="00400895"/>
    <w:rsid w:val="0040091F"/>
    <w:rsid w:val="00400E15"/>
    <w:rsid w:val="004018D4"/>
    <w:rsid w:val="004029F5"/>
    <w:rsid w:val="00403B6A"/>
    <w:rsid w:val="00404078"/>
    <w:rsid w:val="00404355"/>
    <w:rsid w:val="0040501C"/>
    <w:rsid w:val="0040525B"/>
    <w:rsid w:val="0040570A"/>
    <w:rsid w:val="00405AD2"/>
    <w:rsid w:val="0040636C"/>
    <w:rsid w:val="00407E43"/>
    <w:rsid w:val="004109C3"/>
    <w:rsid w:val="00410F0C"/>
    <w:rsid w:val="00411B10"/>
    <w:rsid w:val="00411B71"/>
    <w:rsid w:val="0041237E"/>
    <w:rsid w:val="0041490D"/>
    <w:rsid w:val="00414A48"/>
    <w:rsid w:val="00415800"/>
    <w:rsid w:val="00415817"/>
    <w:rsid w:val="00416152"/>
    <w:rsid w:val="00416492"/>
    <w:rsid w:val="00416F5B"/>
    <w:rsid w:val="004175D6"/>
    <w:rsid w:val="00417768"/>
    <w:rsid w:val="0041784A"/>
    <w:rsid w:val="00417A0E"/>
    <w:rsid w:val="00420351"/>
    <w:rsid w:val="0042073F"/>
    <w:rsid w:val="004209E4"/>
    <w:rsid w:val="0042162F"/>
    <w:rsid w:val="0042163B"/>
    <w:rsid w:val="004216A8"/>
    <w:rsid w:val="00422309"/>
    <w:rsid w:val="0042304B"/>
    <w:rsid w:val="004230B3"/>
    <w:rsid w:val="00423395"/>
    <w:rsid w:val="004235EB"/>
    <w:rsid w:val="004253E7"/>
    <w:rsid w:val="00425C51"/>
    <w:rsid w:val="00426450"/>
    <w:rsid w:val="00426751"/>
    <w:rsid w:val="00427558"/>
    <w:rsid w:val="00427D46"/>
    <w:rsid w:val="004304E6"/>
    <w:rsid w:val="004306B9"/>
    <w:rsid w:val="00431196"/>
    <w:rsid w:val="00431E30"/>
    <w:rsid w:val="0043213A"/>
    <w:rsid w:val="00432317"/>
    <w:rsid w:val="00432519"/>
    <w:rsid w:val="00433F39"/>
    <w:rsid w:val="0043417D"/>
    <w:rsid w:val="00435C58"/>
    <w:rsid w:val="00435ED9"/>
    <w:rsid w:val="00435F4E"/>
    <w:rsid w:val="00436013"/>
    <w:rsid w:val="004360E0"/>
    <w:rsid w:val="00436FA6"/>
    <w:rsid w:val="004371C2"/>
    <w:rsid w:val="00437DA9"/>
    <w:rsid w:val="00441052"/>
    <w:rsid w:val="00441AB4"/>
    <w:rsid w:val="00441E5E"/>
    <w:rsid w:val="004423D4"/>
    <w:rsid w:val="0044369D"/>
    <w:rsid w:val="00444134"/>
    <w:rsid w:val="004444E5"/>
    <w:rsid w:val="0044466B"/>
    <w:rsid w:val="00444D6E"/>
    <w:rsid w:val="00444F0B"/>
    <w:rsid w:val="00446271"/>
    <w:rsid w:val="004516BA"/>
    <w:rsid w:val="00451A90"/>
    <w:rsid w:val="00452B51"/>
    <w:rsid w:val="00453079"/>
    <w:rsid w:val="004533EB"/>
    <w:rsid w:val="004539A3"/>
    <w:rsid w:val="004544CF"/>
    <w:rsid w:val="004546EF"/>
    <w:rsid w:val="004553F5"/>
    <w:rsid w:val="00455880"/>
    <w:rsid w:val="00455917"/>
    <w:rsid w:val="00455AA6"/>
    <w:rsid w:val="00455BC2"/>
    <w:rsid w:val="00456541"/>
    <w:rsid w:val="00457564"/>
    <w:rsid w:val="004601B5"/>
    <w:rsid w:val="0046175D"/>
    <w:rsid w:val="00461D47"/>
    <w:rsid w:val="00462317"/>
    <w:rsid w:val="004628D8"/>
    <w:rsid w:val="004632D2"/>
    <w:rsid w:val="00463322"/>
    <w:rsid w:val="004638A7"/>
    <w:rsid w:val="00464115"/>
    <w:rsid w:val="004642EB"/>
    <w:rsid w:val="00464491"/>
    <w:rsid w:val="00464823"/>
    <w:rsid w:val="00465375"/>
    <w:rsid w:val="00465D06"/>
    <w:rsid w:val="004669CC"/>
    <w:rsid w:val="00466C71"/>
    <w:rsid w:val="00467182"/>
    <w:rsid w:val="0046763E"/>
    <w:rsid w:val="00467EAE"/>
    <w:rsid w:val="004704AD"/>
    <w:rsid w:val="00470C09"/>
    <w:rsid w:val="00472465"/>
    <w:rsid w:val="004725A6"/>
    <w:rsid w:val="0047292A"/>
    <w:rsid w:val="00474002"/>
    <w:rsid w:val="004740C1"/>
    <w:rsid w:val="0047416B"/>
    <w:rsid w:val="004769B6"/>
    <w:rsid w:val="00476C32"/>
    <w:rsid w:val="00476C4C"/>
    <w:rsid w:val="00477605"/>
    <w:rsid w:val="0048083A"/>
    <w:rsid w:val="00480A0A"/>
    <w:rsid w:val="00481097"/>
    <w:rsid w:val="00481656"/>
    <w:rsid w:val="0048175D"/>
    <w:rsid w:val="004826EB"/>
    <w:rsid w:val="00483F48"/>
    <w:rsid w:val="00484117"/>
    <w:rsid w:val="00484C11"/>
    <w:rsid w:val="004855AB"/>
    <w:rsid w:val="00485601"/>
    <w:rsid w:val="00485953"/>
    <w:rsid w:val="00485978"/>
    <w:rsid w:val="00485D19"/>
    <w:rsid w:val="00486620"/>
    <w:rsid w:val="00486AE4"/>
    <w:rsid w:val="004878D5"/>
    <w:rsid w:val="00490001"/>
    <w:rsid w:val="00490AC6"/>
    <w:rsid w:val="004911FC"/>
    <w:rsid w:val="00491B41"/>
    <w:rsid w:val="00491C64"/>
    <w:rsid w:val="00492435"/>
    <w:rsid w:val="00493112"/>
    <w:rsid w:val="00494185"/>
    <w:rsid w:val="004943F2"/>
    <w:rsid w:val="004954FC"/>
    <w:rsid w:val="004979D2"/>
    <w:rsid w:val="004A5600"/>
    <w:rsid w:val="004A59B2"/>
    <w:rsid w:val="004A6DE9"/>
    <w:rsid w:val="004B0C74"/>
    <w:rsid w:val="004B10E7"/>
    <w:rsid w:val="004B3AA6"/>
    <w:rsid w:val="004B3AF8"/>
    <w:rsid w:val="004B4A3E"/>
    <w:rsid w:val="004B4E59"/>
    <w:rsid w:val="004B5010"/>
    <w:rsid w:val="004B5E2F"/>
    <w:rsid w:val="004B68DB"/>
    <w:rsid w:val="004B7261"/>
    <w:rsid w:val="004B77FC"/>
    <w:rsid w:val="004B798F"/>
    <w:rsid w:val="004C09EE"/>
    <w:rsid w:val="004C0A53"/>
    <w:rsid w:val="004C153B"/>
    <w:rsid w:val="004C157E"/>
    <w:rsid w:val="004C171F"/>
    <w:rsid w:val="004C1995"/>
    <w:rsid w:val="004C1AC2"/>
    <w:rsid w:val="004C1CC8"/>
    <w:rsid w:val="004C26C1"/>
    <w:rsid w:val="004C2863"/>
    <w:rsid w:val="004C2B52"/>
    <w:rsid w:val="004C36A2"/>
    <w:rsid w:val="004C3EA0"/>
    <w:rsid w:val="004C4668"/>
    <w:rsid w:val="004C4B9C"/>
    <w:rsid w:val="004C4D62"/>
    <w:rsid w:val="004C5032"/>
    <w:rsid w:val="004C510F"/>
    <w:rsid w:val="004C7535"/>
    <w:rsid w:val="004D0AF2"/>
    <w:rsid w:val="004D1CFC"/>
    <w:rsid w:val="004D1FF9"/>
    <w:rsid w:val="004D24B2"/>
    <w:rsid w:val="004D24C5"/>
    <w:rsid w:val="004D3672"/>
    <w:rsid w:val="004D461F"/>
    <w:rsid w:val="004D566F"/>
    <w:rsid w:val="004D5F39"/>
    <w:rsid w:val="004D60B6"/>
    <w:rsid w:val="004D6B34"/>
    <w:rsid w:val="004D6F77"/>
    <w:rsid w:val="004E12E2"/>
    <w:rsid w:val="004E1363"/>
    <w:rsid w:val="004E182F"/>
    <w:rsid w:val="004E2C2A"/>
    <w:rsid w:val="004E2FD6"/>
    <w:rsid w:val="004E33A6"/>
    <w:rsid w:val="004E3B37"/>
    <w:rsid w:val="004E3BD6"/>
    <w:rsid w:val="004E3C79"/>
    <w:rsid w:val="004E3D61"/>
    <w:rsid w:val="004E4DF7"/>
    <w:rsid w:val="004E513B"/>
    <w:rsid w:val="004E5150"/>
    <w:rsid w:val="004E518C"/>
    <w:rsid w:val="004E5E5D"/>
    <w:rsid w:val="004E725B"/>
    <w:rsid w:val="004E7640"/>
    <w:rsid w:val="004E7679"/>
    <w:rsid w:val="004E7816"/>
    <w:rsid w:val="004E79D5"/>
    <w:rsid w:val="004E7AD0"/>
    <w:rsid w:val="004E7D97"/>
    <w:rsid w:val="004F0460"/>
    <w:rsid w:val="004F102D"/>
    <w:rsid w:val="004F1100"/>
    <w:rsid w:val="004F2185"/>
    <w:rsid w:val="004F332E"/>
    <w:rsid w:val="004F338A"/>
    <w:rsid w:val="004F36DD"/>
    <w:rsid w:val="004F3733"/>
    <w:rsid w:val="004F3E32"/>
    <w:rsid w:val="004F46A2"/>
    <w:rsid w:val="004F472E"/>
    <w:rsid w:val="004F4D8C"/>
    <w:rsid w:val="004F530A"/>
    <w:rsid w:val="004F5662"/>
    <w:rsid w:val="004F57F5"/>
    <w:rsid w:val="004F58C1"/>
    <w:rsid w:val="004F6159"/>
    <w:rsid w:val="004F6B24"/>
    <w:rsid w:val="004F7BCC"/>
    <w:rsid w:val="004F7C80"/>
    <w:rsid w:val="004F7DA6"/>
    <w:rsid w:val="004F7DAE"/>
    <w:rsid w:val="004F7DFA"/>
    <w:rsid w:val="00500065"/>
    <w:rsid w:val="0050042C"/>
    <w:rsid w:val="00500B88"/>
    <w:rsid w:val="00500D66"/>
    <w:rsid w:val="00500F05"/>
    <w:rsid w:val="00501295"/>
    <w:rsid w:val="00501647"/>
    <w:rsid w:val="00501A5E"/>
    <w:rsid w:val="0050267C"/>
    <w:rsid w:val="005028B2"/>
    <w:rsid w:val="00502A82"/>
    <w:rsid w:val="00502AF2"/>
    <w:rsid w:val="0050349B"/>
    <w:rsid w:val="00503593"/>
    <w:rsid w:val="005037CB"/>
    <w:rsid w:val="005059E4"/>
    <w:rsid w:val="00505C08"/>
    <w:rsid w:val="005060BD"/>
    <w:rsid w:val="00506AB4"/>
    <w:rsid w:val="00506ACB"/>
    <w:rsid w:val="00506B3E"/>
    <w:rsid w:val="00507C0C"/>
    <w:rsid w:val="005116D8"/>
    <w:rsid w:val="005118EA"/>
    <w:rsid w:val="00511D9B"/>
    <w:rsid w:val="00513925"/>
    <w:rsid w:val="0051412F"/>
    <w:rsid w:val="005150D4"/>
    <w:rsid w:val="00515369"/>
    <w:rsid w:val="00515584"/>
    <w:rsid w:val="005157D1"/>
    <w:rsid w:val="0051582E"/>
    <w:rsid w:val="00515AA5"/>
    <w:rsid w:val="00515B82"/>
    <w:rsid w:val="0051630C"/>
    <w:rsid w:val="0051675F"/>
    <w:rsid w:val="00516842"/>
    <w:rsid w:val="005208DF"/>
    <w:rsid w:val="00521175"/>
    <w:rsid w:val="00522338"/>
    <w:rsid w:val="005229E0"/>
    <w:rsid w:val="00522A10"/>
    <w:rsid w:val="00522AAF"/>
    <w:rsid w:val="00522BBF"/>
    <w:rsid w:val="00523645"/>
    <w:rsid w:val="0052499A"/>
    <w:rsid w:val="00524A30"/>
    <w:rsid w:val="005250E2"/>
    <w:rsid w:val="00525DC1"/>
    <w:rsid w:val="0052698C"/>
    <w:rsid w:val="00526FDF"/>
    <w:rsid w:val="00527C49"/>
    <w:rsid w:val="00530FAA"/>
    <w:rsid w:val="0053221A"/>
    <w:rsid w:val="00532760"/>
    <w:rsid w:val="005339CB"/>
    <w:rsid w:val="00534E73"/>
    <w:rsid w:val="005363CB"/>
    <w:rsid w:val="0053680F"/>
    <w:rsid w:val="00536FE9"/>
    <w:rsid w:val="005375FE"/>
    <w:rsid w:val="005376F3"/>
    <w:rsid w:val="00537B17"/>
    <w:rsid w:val="00537C5E"/>
    <w:rsid w:val="005404F6"/>
    <w:rsid w:val="00540636"/>
    <w:rsid w:val="00540F7F"/>
    <w:rsid w:val="0054283B"/>
    <w:rsid w:val="005428D5"/>
    <w:rsid w:val="00542C71"/>
    <w:rsid w:val="00543D11"/>
    <w:rsid w:val="00545B58"/>
    <w:rsid w:val="00546595"/>
    <w:rsid w:val="005470AA"/>
    <w:rsid w:val="005477CD"/>
    <w:rsid w:val="0054787A"/>
    <w:rsid w:val="00547CA9"/>
    <w:rsid w:val="00547F5F"/>
    <w:rsid w:val="00551F9C"/>
    <w:rsid w:val="00552293"/>
    <w:rsid w:val="00552BB1"/>
    <w:rsid w:val="00553625"/>
    <w:rsid w:val="0055508C"/>
    <w:rsid w:val="005550E9"/>
    <w:rsid w:val="00556303"/>
    <w:rsid w:val="00556D44"/>
    <w:rsid w:val="00560E28"/>
    <w:rsid w:val="00560E30"/>
    <w:rsid w:val="0056138A"/>
    <w:rsid w:val="005619D4"/>
    <w:rsid w:val="00562347"/>
    <w:rsid w:val="0056268F"/>
    <w:rsid w:val="0056283F"/>
    <w:rsid w:val="00563081"/>
    <w:rsid w:val="00563BDF"/>
    <w:rsid w:val="0056415C"/>
    <w:rsid w:val="00565EBA"/>
    <w:rsid w:val="0056629F"/>
    <w:rsid w:val="0056635A"/>
    <w:rsid w:val="0056717B"/>
    <w:rsid w:val="005678B7"/>
    <w:rsid w:val="00570027"/>
    <w:rsid w:val="005719D8"/>
    <w:rsid w:val="00571A38"/>
    <w:rsid w:val="005721DE"/>
    <w:rsid w:val="0057360E"/>
    <w:rsid w:val="00573D82"/>
    <w:rsid w:val="00573E70"/>
    <w:rsid w:val="005755C9"/>
    <w:rsid w:val="005767A7"/>
    <w:rsid w:val="00576BB2"/>
    <w:rsid w:val="00577658"/>
    <w:rsid w:val="00577E94"/>
    <w:rsid w:val="00577F5B"/>
    <w:rsid w:val="00580184"/>
    <w:rsid w:val="005804A7"/>
    <w:rsid w:val="00580C93"/>
    <w:rsid w:val="00580FCC"/>
    <w:rsid w:val="0058131B"/>
    <w:rsid w:val="005816EB"/>
    <w:rsid w:val="0058192B"/>
    <w:rsid w:val="00582205"/>
    <w:rsid w:val="005823D3"/>
    <w:rsid w:val="0058261E"/>
    <w:rsid w:val="005830CC"/>
    <w:rsid w:val="0058353B"/>
    <w:rsid w:val="005838DC"/>
    <w:rsid w:val="00583FF2"/>
    <w:rsid w:val="005842EB"/>
    <w:rsid w:val="00584ED5"/>
    <w:rsid w:val="00585292"/>
    <w:rsid w:val="00585EC6"/>
    <w:rsid w:val="005861AC"/>
    <w:rsid w:val="0058642C"/>
    <w:rsid w:val="0058738E"/>
    <w:rsid w:val="005906A4"/>
    <w:rsid w:val="005907E8"/>
    <w:rsid w:val="00591A89"/>
    <w:rsid w:val="00593976"/>
    <w:rsid w:val="00593B08"/>
    <w:rsid w:val="0059462D"/>
    <w:rsid w:val="00595836"/>
    <w:rsid w:val="00595DD5"/>
    <w:rsid w:val="0059616D"/>
    <w:rsid w:val="00597004"/>
    <w:rsid w:val="0059729E"/>
    <w:rsid w:val="00597B49"/>
    <w:rsid w:val="005A06AF"/>
    <w:rsid w:val="005A096F"/>
    <w:rsid w:val="005A0B15"/>
    <w:rsid w:val="005A126A"/>
    <w:rsid w:val="005A16CE"/>
    <w:rsid w:val="005A1756"/>
    <w:rsid w:val="005A1822"/>
    <w:rsid w:val="005A1CA9"/>
    <w:rsid w:val="005A375A"/>
    <w:rsid w:val="005A3B43"/>
    <w:rsid w:val="005A4293"/>
    <w:rsid w:val="005A4A7B"/>
    <w:rsid w:val="005A7265"/>
    <w:rsid w:val="005A7EBD"/>
    <w:rsid w:val="005B07CF"/>
    <w:rsid w:val="005B07FB"/>
    <w:rsid w:val="005B0AF8"/>
    <w:rsid w:val="005B0FEF"/>
    <w:rsid w:val="005B1DE0"/>
    <w:rsid w:val="005B2181"/>
    <w:rsid w:val="005B259A"/>
    <w:rsid w:val="005B25CB"/>
    <w:rsid w:val="005B2B84"/>
    <w:rsid w:val="005B3139"/>
    <w:rsid w:val="005B35CD"/>
    <w:rsid w:val="005B3A9D"/>
    <w:rsid w:val="005B4A4A"/>
    <w:rsid w:val="005B5D78"/>
    <w:rsid w:val="005B67C6"/>
    <w:rsid w:val="005B68FB"/>
    <w:rsid w:val="005B6B86"/>
    <w:rsid w:val="005B7667"/>
    <w:rsid w:val="005B7C9A"/>
    <w:rsid w:val="005C1EB3"/>
    <w:rsid w:val="005C2A12"/>
    <w:rsid w:val="005C31D6"/>
    <w:rsid w:val="005C37CE"/>
    <w:rsid w:val="005C4653"/>
    <w:rsid w:val="005C5A2B"/>
    <w:rsid w:val="005C6B2A"/>
    <w:rsid w:val="005C6CFB"/>
    <w:rsid w:val="005C6F1F"/>
    <w:rsid w:val="005C7FE7"/>
    <w:rsid w:val="005D06C8"/>
    <w:rsid w:val="005D207D"/>
    <w:rsid w:val="005D2660"/>
    <w:rsid w:val="005D3407"/>
    <w:rsid w:val="005D377E"/>
    <w:rsid w:val="005D3B2E"/>
    <w:rsid w:val="005D4A21"/>
    <w:rsid w:val="005D560D"/>
    <w:rsid w:val="005D688D"/>
    <w:rsid w:val="005D6F58"/>
    <w:rsid w:val="005D7CC8"/>
    <w:rsid w:val="005E02E9"/>
    <w:rsid w:val="005E05E3"/>
    <w:rsid w:val="005E25B7"/>
    <w:rsid w:val="005E3C7A"/>
    <w:rsid w:val="005E3E8D"/>
    <w:rsid w:val="005E4167"/>
    <w:rsid w:val="005E45DE"/>
    <w:rsid w:val="005E5A77"/>
    <w:rsid w:val="005E5D4D"/>
    <w:rsid w:val="005E5D59"/>
    <w:rsid w:val="005E6159"/>
    <w:rsid w:val="005E68C4"/>
    <w:rsid w:val="005E7BC0"/>
    <w:rsid w:val="005F0580"/>
    <w:rsid w:val="005F0D67"/>
    <w:rsid w:val="005F10B5"/>
    <w:rsid w:val="005F25DA"/>
    <w:rsid w:val="005F2B42"/>
    <w:rsid w:val="005F310C"/>
    <w:rsid w:val="005F3E9A"/>
    <w:rsid w:val="005F406C"/>
    <w:rsid w:val="005F4997"/>
    <w:rsid w:val="005F4B39"/>
    <w:rsid w:val="005F4C7C"/>
    <w:rsid w:val="005F662F"/>
    <w:rsid w:val="005F7068"/>
    <w:rsid w:val="005F71DB"/>
    <w:rsid w:val="005F7BB5"/>
    <w:rsid w:val="0060106C"/>
    <w:rsid w:val="00601CD4"/>
    <w:rsid w:val="00601FC8"/>
    <w:rsid w:val="00602525"/>
    <w:rsid w:val="00604D11"/>
    <w:rsid w:val="006053BF"/>
    <w:rsid w:val="00605E00"/>
    <w:rsid w:val="00606134"/>
    <w:rsid w:val="0060691B"/>
    <w:rsid w:val="00606CB1"/>
    <w:rsid w:val="00606D59"/>
    <w:rsid w:val="00610568"/>
    <w:rsid w:val="00610EB7"/>
    <w:rsid w:val="00611772"/>
    <w:rsid w:val="00611E69"/>
    <w:rsid w:val="006124F5"/>
    <w:rsid w:val="00612EC4"/>
    <w:rsid w:val="006172B7"/>
    <w:rsid w:val="006203F5"/>
    <w:rsid w:val="006209BE"/>
    <w:rsid w:val="006209DD"/>
    <w:rsid w:val="00620FB2"/>
    <w:rsid w:val="00621917"/>
    <w:rsid w:val="0062298C"/>
    <w:rsid w:val="006232EF"/>
    <w:rsid w:val="00623565"/>
    <w:rsid w:val="00623BD0"/>
    <w:rsid w:val="00623BDA"/>
    <w:rsid w:val="0062444F"/>
    <w:rsid w:val="006256B5"/>
    <w:rsid w:val="00625E64"/>
    <w:rsid w:val="00625FA2"/>
    <w:rsid w:val="00626051"/>
    <w:rsid w:val="006275E6"/>
    <w:rsid w:val="0062790E"/>
    <w:rsid w:val="00630BFD"/>
    <w:rsid w:val="00631838"/>
    <w:rsid w:val="00632272"/>
    <w:rsid w:val="006328B8"/>
    <w:rsid w:val="0063326D"/>
    <w:rsid w:val="00633C7D"/>
    <w:rsid w:val="00634C21"/>
    <w:rsid w:val="00635423"/>
    <w:rsid w:val="006358D0"/>
    <w:rsid w:val="00635C6E"/>
    <w:rsid w:val="006363A1"/>
    <w:rsid w:val="00640EF1"/>
    <w:rsid w:val="006420D3"/>
    <w:rsid w:val="006421D1"/>
    <w:rsid w:val="0064286C"/>
    <w:rsid w:val="00642D87"/>
    <w:rsid w:val="0064354E"/>
    <w:rsid w:val="00644A00"/>
    <w:rsid w:val="00644B9A"/>
    <w:rsid w:val="00645C49"/>
    <w:rsid w:val="00646083"/>
    <w:rsid w:val="006461B9"/>
    <w:rsid w:val="00647090"/>
    <w:rsid w:val="00650C3A"/>
    <w:rsid w:val="00650C65"/>
    <w:rsid w:val="006513CC"/>
    <w:rsid w:val="00651A9E"/>
    <w:rsid w:val="00652014"/>
    <w:rsid w:val="00652119"/>
    <w:rsid w:val="00652884"/>
    <w:rsid w:val="00652C7D"/>
    <w:rsid w:val="006532B4"/>
    <w:rsid w:val="006535ED"/>
    <w:rsid w:val="0065383B"/>
    <w:rsid w:val="0065464E"/>
    <w:rsid w:val="0065580D"/>
    <w:rsid w:val="00655D7C"/>
    <w:rsid w:val="00655EE5"/>
    <w:rsid w:val="00655FDE"/>
    <w:rsid w:val="00656726"/>
    <w:rsid w:val="006568D5"/>
    <w:rsid w:val="00656B0B"/>
    <w:rsid w:val="00656B75"/>
    <w:rsid w:val="00656F25"/>
    <w:rsid w:val="00661180"/>
    <w:rsid w:val="00661B6A"/>
    <w:rsid w:val="00661D2C"/>
    <w:rsid w:val="00661DD9"/>
    <w:rsid w:val="0066212A"/>
    <w:rsid w:val="0066387E"/>
    <w:rsid w:val="006638AA"/>
    <w:rsid w:val="00663B4F"/>
    <w:rsid w:val="00665093"/>
    <w:rsid w:val="0066723E"/>
    <w:rsid w:val="00667A6B"/>
    <w:rsid w:val="00667B6C"/>
    <w:rsid w:val="00667F00"/>
    <w:rsid w:val="00667FEB"/>
    <w:rsid w:val="006700D3"/>
    <w:rsid w:val="006709E3"/>
    <w:rsid w:val="00670DBC"/>
    <w:rsid w:val="00671682"/>
    <w:rsid w:val="0067252F"/>
    <w:rsid w:val="00672E07"/>
    <w:rsid w:val="0067441A"/>
    <w:rsid w:val="0067446F"/>
    <w:rsid w:val="00675C17"/>
    <w:rsid w:val="0067625F"/>
    <w:rsid w:val="006772AF"/>
    <w:rsid w:val="00677F64"/>
    <w:rsid w:val="0068093B"/>
    <w:rsid w:val="00680EEC"/>
    <w:rsid w:val="00681052"/>
    <w:rsid w:val="0068128E"/>
    <w:rsid w:val="00681ABD"/>
    <w:rsid w:val="00681BB6"/>
    <w:rsid w:val="00682737"/>
    <w:rsid w:val="00682F3D"/>
    <w:rsid w:val="0068335A"/>
    <w:rsid w:val="006839DE"/>
    <w:rsid w:val="00683A8A"/>
    <w:rsid w:val="00683DF3"/>
    <w:rsid w:val="00684BC8"/>
    <w:rsid w:val="006853C0"/>
    <w:rsid w:val="006862D3"/>
    <w:rsid w:val="006874A9"/>
    <w:rsid w:val="0068774C"/>
    <w:rsid w:val="0069257A"/>
    <w:rsid w:val="00694304"/>
    <w:rsid w:val="00694C2C"/>
    <w:rsid w:val="006950B9"/>
    <w:rsid w:val="0069521E"/>
    <w:rsid w:val="006965A9"/>
    <w:rsid w:val="00696D32"/>
    <w:rsid w:val="00697893"/>
    <w:rsid w:val="006A0D66"/>
    <w:rsid w:val="006A1A0C"/>
    <w:rsid w:val="006A36FC"/>
    <w:rsid w:val="006A3D5C"/>
    <w:rsid w:val="006A45AA"/>
    <w:rsid w:val="006A527C"/>
    <w:rsid w:val="006A58FE"/>
    <w:rsid w:val="006A6460"/>
    <w:rsid w:val="006A6A5D"/>
    <w:rsid w:val="006A6ABB"/>
    <w:rsid w:val="006A6D00"/>
    <w:rsid w:val="006A7229"/>
    <w:rsid w:val="006A7944"/>
    <w:rsid w:val="006A7E5E"/>
    <w:rsid w:val="006B0D1C"/>
    <w:rsid w:val="006B0F4E"/>
    <w:rsid w:val="006B13A7"/>
    <w:rsid w:val="006B1564"/>
    <w:rsid w:val="006B1807"/>
    <w:rsid w:val="006B28C0"/>
    <w:rsid w:val="006B2E8D"/>
    <w:rsid w:val="006B3575"/>
    <w:rsid w:val="006B3FFE"/>
    <w:rsid w:val="006B43EE"/>
    <w:rsid w:val="006B4463"/>
    <w:rsid w:val="006B44BB"/>
    <w:rsid w:val="006B4EEB"/>
    <w:rsid w:val="006B52B5"/>
    <w:rsid w:val="006B55A7"/>
    <w:rsid w:val="006B61F6"/>
    <w:rsid w:val="006B6A05"/>
    <w:rsid w:val="006B6CF6"/>
    <w:rsid w:val="006B6FD4"/>
    <w:rsid w:val="006B7877"/>
    <w:rsid w:val="006C000A"/>
    <w:rsid w:val="006C023C"/>
    <w:rsid w:val="006C13BB"/>
    <w:rsid w:val="006C1AA0"/>
    <w:rsid w:val="006C1CB7"/>
    <w:rsid w:val="006C312D"/>
    <w:rsid w:val="006C3B14"/>
    <w:rsid w:val="006C402E"/>
    <w:rsid w:val="006C4F89"/>
    <w:rsid w:val="006C5049"/>
    <w:rsid w:val="006C551B"/>
    <w:rsid w:val="006C6601"/>
    <w:rsid w:val="006C6678"/>
    <w:rsid w:val="006C6E83"/>
    <w:rsid w:val="006C76F2"/>
    <w:rsid w:val="006C78E2"/>
    <w:rsid w:val="006C7C7C"/>
    <w:rsid w:val="006C7CCE"/>
    <w:rsid w:val="006D0DA8"/>
    <w:rsid w:val="006D0E43"/>
    <w:rsid w:val="006D0F6A"/>
    <w:rsid w:val="006D188E"/>
    <w:rsid w:val="006D2419"/>
    <w:rsid w:val="006D2989"/>
    <w:rsid w:val="006D2ABD"/>
    <w:rsid w:val="006D340F"/>
    <w:rsid w:val="006D3572"/>
    <w:rsid w:val="006D5235"/>
    <w:rsid w:val="006D6495"/>
    <w:rsid w:val="006D663A"/>
    <w:rsid w:val="006E0563"/>
    <w:rsid w:val="006E0573"/>
    <w:rsid w:val="006E0D09"/>
    <w:rsid w:val="006E20DA"/>
    <w:rsid w:val="006E223C"/>
    <w:rsid w:val="006E24A9"/>
    <w:rsid w:val="006E3577"/>
    <w:rsid w:val="006E3E11"/>
    <w:rsid w:val="006E423B"/>
    <w:rsid w:val="006E4C92"/>
    <w:rsid w:val="006E4F5B"/>
    <w:rsid w:val="006E5095"/>
    <w:rsid w:val="006E5982"/>
    <w:rsid w:val="006E7119"/>
    <w:rsid w:val="006E745B"/>
    <w:rsid w:val="006F09FD"/>
    <w:rsid w:val="006F15A1"/>
    <w:rsid w:val="006F1F2A"/>
    <w:rsid w:val="006F35B8"/>
    <w:rsid w:val="006F45FE"/>
    <w:rsid w:val="006F4A47"/>
    <w:rsid w:val="006F5569"/>
    <w:rsid w:val="006F6487"/>
    <w:rsid w:val="006F65EB"/>
    <w:rsid w:val="006F7421"/>
    <w:rsid w:val="006F74AD"/>
    <w:rsid w:val="006F75A9"/>
    <w:rsid w:val="006F7D55"/>
    <w:rsid w:val="007001CB"/>
    <w:rsid w:val="00700418"/>
    <w:rsid w:val="00700692"/>
    <w:rsid w:val="00701378"/>
    <w:rsid w:val="00701AB8"/>
    <w:rsid w:val="00702940"/>
    <w:rsid w:val="00702C55"/>
    <w:rsid w:val="0070327A"/>
    <w:rsid w:val="00703689"/>
    <w:rsid w:val="0070437E"/>
    <w:rsid w:val="00704C67"/>
    <w:rsid w:val="00704E66"/>
    <w:rsid w:val="00705957"/>
    <w:rsid w:val="00706D1A"/>
    <w:rsid w:val="0070733E"/>
    <w:rsid w:val="00711F94"/>
    <w:rsid w:val="007129A3"/>
    <w:rsid w:val="00712EB0"/>
    <w:rsid w:val="0071341B"/>
    <w:rsid w:val="007146CA"/>
    <w:rsid w:val="0071506B"/>
    <w:rsid w:val="00715477"/>
    <w:rsid w:val="00716BC8"/>
    <w:rsid w:val="00716DE7"/>
    <w:rsid w:val="00717187"/>
    <w:rsid w:val="00717A2F"/>
    <w:rsid w:val="00717C61"/>
    <w:rsid w:val="00720545"/>
    <w:rsid w:val="00720B2F"/>
    <w:rsid w:val="00720C55"/>
    <w:rsid w:val="00721006"/>
    <w:rsid w:val="00721461"/>
    <w:rsid w:val="0072176E"/>
    <w:rsid w:val="00721850"/>
    <w:rsid w:val="00722B47"/>
    <w:rsid w:val="00722B97"/>
    <w:rsid w:val="0072301D"/>
    <w:rsid w:val="007233E3"/>
    <w:rsid w:val="00723B6B"/>
    <w:rsid w:val="0072482A"/>
    <w:rsid w:val="007257E4"/>
    <w:rsid w:val="0072670A"/>
    <w:rsid w:val="00726C18"/>
    <w:rsid w:val="007271B3"/>
    <w:rsid w:val="0072733E"/>
    <w:rsid w:val="00727B64"/>
    <w:rsid w:val="00727CAA"/>
    <w:rsid w:val="00730277"/>
    <w:rsid w:val="00730FD2"/>
    <w:rsid w:val="00731803"/>
    <w:rsid w:val="00732173"/>
    <w:rsid w:val="0073271D"/>
    <w:rsid w:val="007328B1"/>
    <w:rsid w:val="00732A83"/>
    <w:rsid w:val="00732B41"/>
    <w:rsid w:val="00732E3A"/>
    <w:rsid w:val="007333FE"/>
    <w:rsid w:val="007335E7"/>
    <w:rsid w:val="00733A33"/>
    <w:rsid w:val="00733CFF"/>
    <w:rsid w:val="00734352"/>
    <w:rsid w:val="00734500"/>
    <w:rsid w:val="0073471D"/>
    <w:rsid w:val="00734B7A"/>
    <w:rsid w:val="00735B05"/>
    <w:rsid w:val="00736B17"/>
    <w:rsid w:val="00736B29"/>
    <w:rsid w:val="0073771B"/>
    <w:rsid w:val="00740A1A"/>
    <w:rsid w:val="00740B4F"/>
    <w:rsid w:val="00740E93"/>
    <w:rsid w:val="00740FF9"/>
    <w:rsid w:val="00741203"/>
    <w:rsid w:val="00741644"/>
    <w:rsid w:val="007435D1"/>
    <w:rsid w:val="007439A2"/>
    <w:rsid w:val="00743ADF"/>
    <w:rsid w:val="00743F15"/>
    <w:rsid w:val="00744A28"/>
    <w:rsid w:val="00744E2D"/>
    <w:rsid w:val="007450F0"/>
    <w:rsid w:val="0074534B"/>
    <w:rsid w:val="00745C42"/>
    <w:rsid w:val="00745D5F"/>
    <w:rsid w:val="00746309"/>
    <w:rsid w:val="007464B3"/>
    <w:rsid w:val="00746C2A"/>
    <w:rsid w:val="00747249"/>
    <w:rsid w:val="00747307"/>
    <w:rsid w:val="007479CD"/>
    <w:rsid w:val="00747F09"/>
    <w:rsid w:val="00750155"/>
    <w:rsid w:val="007508CD"/>
    <w:rsid w:val="00751095"/>
    <w:rsid w:val="00751943"/>
    <w:rsid w:val="00751EFB"/>
    <w:rsid w:val="00751F45"/>
    <w:rsid w:val="00752000"/>
    <w:rsid w:val="00753915"/>
    <w:rsid w:val="007544D5"/>
    <w:rsid w:val="007546F9"/>
    <w:rsid w:val="00755C02"/>
    <w:rsid w:val="00756E2A"/>
    <w:rsid w:val="00757879"/>
    <w:rsid w:val="0075788F"/>
    <w:rsid w:val="00757970"/>
    <w:rsid w:val="00757A08"/>
    <w:rsid w:val="00757C34"/>
    <w:rsid w:val="00760575"/>
    <w:rsid w:val="00760CC0"/>
    <w:rsid w:val="00760EA4"/>
    <w:rsid w:val="00760F15"/>
    <w:rsid w:val="00761AC3"/>
    <w:rsid w:val="007626E1"/>
    <w:rsid w:val="0076273C"/>
    <w:rsid w:val="00762E1B"/>
    <w:rsid w:val="007634EA"/>
    <w:rsid w:val="007647AA"/>
    <w:rsid w:val="007652A6"/>
    <w:rsid w:val="00766241"/>
    <w:rsid w:val="007667C6"/>
    <w:rsid w:val="007668FD"/>
    <w:rsid w:val="00766AE4"/>
    <w:rsid w:val="007674BE"/>
    <w:rsid w:val="00770829"/>
    <w:rsid w:val="00770C22"/>
    <w:rsid w:val="00771F64"/>
    <w:rsid w:val="00772940"/>
    <w:rsid w:val="00774F11"/>
    <w:rsid w:val="00775B1A"/>
    <w:rsid w:val="00775E6E"/>
    <w:rsid w:val="007762A7"/>
    <w:rsid w:val="0077660B"/>
    <w:rsid w:val="00777071"/>
    <w:rsid w:val="00777A6B"/>
    <w:rsid w:val="007812FD"/>
    <w:rsid w:val="00781548"/>
    <w:rsid w:val="007818AD"/>
    <w:rsid w:val="00781CAE"/>
    <w:rsid w:val="00781F89"/>
    <w:rsid w:val="007827EE"/>
    <w:rsid w:val="007831A8"/>
    <w:rsid w:val="00783746"/>
    <w:rsid w:val="00784224"/>
    <w:rsid w:val="0078465A"/>
    <w:rsid w:val="00784CFF"/>
    <w:rsid w:val="007855B3"/>
    <w:rsid w:val="00786550"/>
    <w:rsid w:val="00786D8C"/>
    <w:rsid w:val="00787693"/>
    <w:rsid w:val="0079025A"/>
    <w:rsid w:val="00791316"/>
    <w:rsid w:val="007913BC"/>
    <w:rsid w:val="007916FB"/>
    <w:rsid w:val="00791BB7"/>
    <w:rsid w:val="0079206D"/>
    <w:rsid w:val="00792CED"/>
    <w:rsid w:val="007932A1"/>
    <w:rsid w:val="00793FA2"/>
    <w:rsid w:val="00794457"/>
    <w:rsid w:val="00794601"/>
    <w:rsid w:val="00794FE1"/>
    <w:rsid w:val="00796028"/>
    <w:rsid w:val="00796171"/>
    <w:rsid w:val="0079673F"/>
    <w:rsid w:val="007967A3"/>
    <w:rsid w:val="00796C37"/>
    <w:rsid w:val="00796E90"/>
    <w:rsid w:val="00797FA4"/>
    <w:rsid w:val="007A2360"/>
    <w:rsid w:val="007A2B20"/>
    <w:rsid w:val="007A2BDE"/>
    <w:rsid w:val="007A33EA"/>
    <w:rsid w:val="007A6B52"/>
    <w:rsid w:val="007B030A"/>
    <w:rsid w:val="007B0D8A"/>
    <w:rsid w:val="007B0E20"/>
    <w:rsid w:val="007B0E35"/>
    <w:rsid w:val="007B1C31"/>
    <w:rsid w:val="007B27C4"/>
    <w:rsid w:val="007B397C"/>
    <w:rsid w:val="007B3C2B"/>
    <w:rsid w:val="007B4A22"/>
    <w:rsid w:val="007B523B"/>
    <w:rsid w:val="007B5659"/>
    <w:rsid w:val="007B5CED"/>
    <w:rsid w:val="007B7010"/>
    <w:rsid w:val="007B7ED7"/>
    <w:rsid w:val="007C0E67"/>
    <w:rsid w:val="007C116A"/>
    <w:rsid w:val="007C116C"/>
    <w:rsid w:val="007C154E"/>
    <w:rsid w:val="007C15C0"/>
    <w:rsid w:val="007C176A"/>
    <w:rsid w:val="007C1996"/>
    <w:rsid w:val="007C1AB6"/>
    <w:rsid w:val="007C29F7"/>
    <w:rsid w:val="007C4127"/>
    <w:rsid w:val="007C4A85"/>
    <w:rsid w:val="007C5CDF"/>
    <w:rsid w:val="007C5E0C"/>
    <w:rsid w:val="007C7271"/>
    <w:rsid w:val="007C7FD0"/>
    <w:rsid w:val="007D0FA7"/>
    <w:rsid w:val="007D13E7"/>
    <w:rsid w:val="007D17FF"/>
    <w:rsid w:val="007D1B57"/>
    <w:rsid w:val="007D26E5"/>
    <w:rsid w:val="007D2FC2"/>
    <w:rsid w:val="007D3E05"/>
    <w:rsid w:val="007D40AC"/>
    <w:rsid w:val="007D5C0D"/>
    <w:rsid w:val="007D6051"/>
    <w:rsid w:val="007D73F6"/>
    <w:rsid w:val="007D7A5C"/>
    <w:rsid w:val="007D7DDF"/>
    <w:rsid w:val="007E1138"/>
    <w:rsid w:val="007E1D9F"/>
    <w:rsid w:val="007E1F9E"/>
    <w:rsid w:val="007E230F"/>
    <w:rsid w:val="007E2453"/>
    <w:rsid w:val="007E2A89"/>
    <w:rsid w:val="007E47DD"/>
    <w:rsid w:val="007E4884"/>
    <w:rsid w:val="007E4D84"/>
    <w:rsid w:val="007E5AB1"/>
    <w:rsid w:val="007E5D98"/>
    <w:rsid w:val="007E5DC9"/>
    <w:rsid w:val="007E5E09"/>
    <w:rsid w:val="007E64ED"/>
    <w:rsid w:val="007E6923"/>
    <w:rsid w:val="007E747F"/>
    <w:rsid w:val="007F008F"/>
    <w:rsid w:val="007F0851"/>
    <w:rsid w:val="007F094C"/>
    <w:rsid w:val="007F1A50"/>
    <w:rsid w:val="007F2430"/>
    <w:rsid w:val="007F2F21"/>
    <w:rsid w:val="007F3F94"/>
    <w:rsid w:val="007F439C"/>
    <w:rsid w:val="007F4E65"/>
    <w:rsid w:val="007F5045"/>
    <w:rsid w:val="007F552F"/>
    <w:rsid w:val="007F60EB"/>
    <w:rsid w:val="007F632C"/>
    <w:rsid w:val="007F711A"/>
    <w:rsid w:val="007F76DC"/>
    <w:rsid w:val="007F7C75"/>
    <w:rsid w:val="007F7E8A"/>
    <w:rsid w:val="007F7EC7"/>
    <w:rsid w:val="008005D7"/>
    <w:rsid w:val="00801A05"/>
    <w:rsid w:val="00802397"/>
    <w:rsid w:val="00802B43"/>
    <w:rsid w:val="008039BB"/>
    <w:rsid w:val="00803C80"/>
    <w:rsid w:val="00803F78"/>
    <w:rsid w:val="0080408F"/>
    <w:rsid w:val="0080506C"/>
    <w:rsid w:val="00805C68"/>
    <w:rsid w:val="00805D1D"/>
    <w:rsid w:val="00806CD4"/>
    <w:rsid w:val="00807795"/>
    <w:rsid w:val="00807AF8"/>
    <w:rsid w:val="0081001E"/>
    <w:rsid w:val="008105D6"/>
    <w:rsid w:val="008106EB"/>
    <w:rsid w:val="008107E7"/>
    <w:rsid w:val="00810E49"/>
    <w:rsid w:val="0081291C"/>
    <w:rsid w:val="008142DF"/>
    <w:rsid w:val="00815269"/>
    <w:rsid w:val="008153FA"/>
    <w:rsid w:val="008155CB"/>
    <w:rsid w:val="0081690C"/>
    <w:rsid w:val="008179BA"/>
    <w:rsid w:val="00817B83"/>
    <w:rsid w:val="008200A2"/>
    <w:rsid w:val="00820336"/>
    <w:rsid w:val="00820B4A"/>
    <w:rsid w:val="00820E9B"/>
    <w:rsid w:val="00820FB8"/>
    <w:rsid w:val="008215DA"/>
    <w:rsid w:val="00821FAD"/>
    <w:rsid w:val="00822AF6"/>
    <w:rsid w:val="00822F09"/>
    <w:rsid w:val="0082369C"/>
    <w:rsid w:val="008243B1"/>
    <w:rsid w:val="008250C2"/>
    <w:rsid w:val="008251D2"/>
    <w:rsid w:val="00825C2E"/>
    <w:rsid w:val="00826037"/>
    <w:rsid w:val="0082609F"/>
    <w:rsid w:val="008270DF"/>
    <w:rsid w:val="00827748"/>
    <w:rsid w:val="0082783A"/>
    <w:rsid w:val="00830001"/>
    <w:rsid w:val="0083071A"/>
    <w:rsid w:val="00830B72"/>
    <w:rsid w:val="00831070"/>
    <w:rsid w:val="00831334"/>
    <w:rsid w:val="00831565"/>
    <w:rsid w:val="00831A2F"/>
    <w:rsid w:val="008327CA"/>
    <w:rsid w:val="0083284C"/>
    <w:rsid w:val="00832F9C"/>
    <w:rsid w:val="00832FEB"/>
    <w:rsid w:val="00833A1A"/>
    <w:rsid w:val="00834682"/>
    <w:rsid w:val="00834B3B"/>
    <w:rsid w:val="008352E4"/>
    <w:rsid w:val="00835AD1"/>
    <w:rsid w:val="0083630B"/>
    <w:rsid w:val="0083685C"/>
    <w:rsid w:val="00836A4C"/>
    <w:rsid w:val="00836ED6"/>
    <w:rsid w:val="00836EFD"/>
    <w:rsid w:val="008372B6"/>
    <w:rsid w:val="00837794"/>
    <w:rsid w:val="008377A4"/>
    <w:rsid w:val="00840D2D"/>
    <w:rsid w:val="00841783"/>
    <w:rsid w:val="00841AEB"/>
    <w:rsid w:val="00842D34"/>
    <w:rsid w:val="00842E39"/>
    <w:rsid w:val="00842FDA"/>
    <w:rsid w:val="008437FD"/>
    <w:rsid w:val="008439B5"/>
    <w:rsid w:val="00844976"/>
    <w:rsid w:val="00844C51"/>
    <w:rsid w:val="00846681"/>
    <w:rsid w:val="00846A99"/>
    <w:rsid w:val="00847A9E"/>
    <w:rsid w:val="008507FB"/>
    <w:rsid w:val="00852568"/>
    <w:rsid w:val="0085310C"/>
    <w:rsid w:val="008537A7"/>
    <w:rsid w:val="0085404E"/>
    <w:rsid w:val="00854253"/>
    <w:rsid w:val="008544FB"/>
    <w:rsid w:val="008560D2"/>
    <w:rsid w:val="00856606"/>
    <w:rsid w:val="00857697"/>
    <w:rsid w:val="008577A7"/>
    <w:rsid w:val="00857C58"/>
    <w:rsid w:val="00861DF7"/>
    <w:rsid w:val="00862740"/>
    <w:rsid w:val="00864843"/>
    <w:rsid w:val="00865154"/>
    <w:rsid w:val="008652AD"/>
    <w:rsid w:val="00865B9E"/>
    <w:rsid w:val="00865F5B"/>
    <w:rsid w:val="00866B4E"/>
    <w:rsid w:val="00867471"/>
    <w:rsid w:val="00867766"/>
    <w:rsid w:val="00870E86"/>
    <w:rsid w:val="008713D5"/>
    <w:rsid w:val="00871449"/>
    <w:rsid w:val="008718AD"/>
    <w:rsid w:val="0087217C"/>
    <w:rsid w:val="008724CA"/>
    <w:rsid w:val="0087444A"/>
    <w:rsid w:val="00876DBC"/>
    <w:rsid w:val="0087715A"/>
    <w:rsid w:val="008773BD"/>
    <w:rsid w:val="0087751B"/>
    <w:rsid w:val="0087783B"/>
    <w:rsid w:val="008804AE"/>
    <w:rsid w:val="00880E18"/>
    <w:rsid w:val="00882034"/>
    <w:rsid w:val="00882111"/>
    <w:rsid w:val="008825A4"/>
    <w:rsid w:val="008831EA"/>
    <w:rsid w:val="008832DF"/>
    <w:rsid w:val="008835EF"/>
    <w:rsid w:val="00883B6B"/>
    <w:rsid w:val="0088433A"/>
    <w:rsid w:val="00884584"/>
    <w:rsid w:val="0088485C"/>
    <w:rsid w:val="00884DF7"/>
    <w:rsid w:val="00885485"/>
    <w:rsid w:val="008858EC"/>
    <w:rsid w:val="0088635F"/>
    <w:rsid w:val="00887A3D"/>
    <w:rsid w:val="00887DB7"/>
    <w:rsid w:val="00890BE1"/>
    <w:rsid w:val="00890DF7"/>
    <w:rsid w:val="00891A9D"/>
    <w:rsid w:val="008925A9"/>
    <w:rsid w:val="00894130"/>
    <w:rsid w:val="008942B0"/>
    <w:rsid w:val="00895130"/>
    <w:rsid w:val="0089643E"/>
    <w:rsid w:val="00896FFC"/>
    <w:rsid w:val="00897B35"/>
    <w:rsid w:val="008A0163"/>
    <w:rsid w:val="008A031E"/>
    <w:rsid w:val="008A0FF0"/>
    <w:rsid w:val="008A115C"/>
    <w:rsid w:val="008A124F"/>
    <w:rsid w:val="008A16E2"/>
    <w:rsid w:val="008A1FFD"/>
    <w:rsid w:val="008A29C2"/>
    <w:rsid w:val="008A2FFD"/>
    <w:rsid w:val="008A3A23"/>
    <w:rsid w:val="008A3EF6"/>
    <w:rsid w:val="008A4AF0"/>
    <w:rsid w:val="008A52D6"/>
    <w:rsid w:val="008A540E"/>
    <w:rsid w:val="008A5CF3"/>
    <w:rsid w:val="008A65FB"/>
    <w:rsid w:val="008A6801"/>
    <w:rsid w:val="008A7F6B"/>
    <w:rsid w:val="008B1162"/>
    <w:rsid w:val="008B19F5"/>
    <w:rsid w:val="008B2043"/>
    <w:rsid w:val="008B23ED"/>
    <w:rsid w:val="008B2D3D"/>
    <w:rsid w:val="008B301E"/>
    <w:rsid w:val="008B305F"/>
    <w:rsid w:val="008B3345"/>
    <w:rsid w:val="008B33D0"/>
    <w:rsid w:val="008B3675"/>
    <w:rsid w:val="008B3934"/>
    <w:rsid w:val="008B4DEA"/>
    <w:rsid w:val="008B52C9"/>
    <w:rsid w:val="008B598E"/>
    <w:rsid w:val="008B5CD4"/>
    <w:rsid w:val="008B64E0"/>
    <w:rsid w:val="008B66EE"/>
    <w:rsid w:val="008B74A7"/>
    <w:rsid w:val="008B7D21"/>
    <w:rsid w:val="008C02A8"/>
    <w:rsid w:val="008C032F"/>
    <w:rsid w:val="008C03C6"/>
    <w:rsid w:val="008C0B32"/>
    <w:rsid w:val="008C111F"/>
    <w:rsid w:val="008C1456"/>
    <w:rsid w:val="008C2AF3"/>
    <w:rsid w:val="008C2B96"/>
    <w:rsid w:val="008C2E70"/>
    <w:rsid w:val="008C3111"/>
    <w:rsid w:val="008C3424"/>
    <w:rsid w:val="008C3A85"/>
    <w:rsid w:val="008C4223"/>
    <w:rsid w:val="008C429B"/>
    <w:rsid w:val="008C4A3A"/>
    <w:rsid w:val="008C4F02"/>
    <w:rsid w:val="008C5481"/>
    <w:rsid w:val="008C57FC"/>
    <w:rsid w:val="008C6A40"/>
    <w:rsid w:val="008C6D8B"/>
    <w:rsid w:val="008C6FAA"/>
    <w:rsid w:val="008C7D42"/>
    <w:rsid w:val="008D04EA"/>
    <w:rsid w:val="008D0A19"/>
    <w:rsid w:val="008D1B68"/>
    <w:rsid w:val="008D2900"/>
    <w:rsid w:val="008D3342"/>
    <w:rsid w:val="008D428D"/>
    <w:rsid w:val="008D5404"/>
    <w:rsid w:val="008D6516"/>
    <w:rsid w:val="008D6FF2"/>
    <w:rsid w:val="008E02E9"/>
    <w:rsid w:val="008E0305"/>
    <w:rsid w:val="008E20F4"/>
    <w:rsid w:val="008E295A"/>
    <w:rsid w:val="008E4421"/>
    <w:rsid w:val="008E4F31"/>
    <w:rsid w:val="008E7376"/>
    <w:rsid w:val="008E766C"/>
    <w:rsid w:val="008F0329"/>
    <w:rsid w:val="008F0408"/>
    <w:rsid w:val="008F066E"/>
    <w:rsid w:val="008F0C42"/>
    <w:rsid w:val="008F11DB"/>
    <w:rsid w:val="008F1A45"/>
    <w:rsid w:val="008F21FC"/>
    <w:rsid w:val="008F2A86"/>
    <w:rsid w:val="008F3060"/>
    <w:rsid w:val="008F3285"/>
    <w:rsid w:val="008F4738"/>
    <w:rsid w:val="008F47FF"/>
    <w:rsid w:val="008F4B4C"/>
    <w:rsid w:val="008F5493"/>
    <w:rsid w:val="00900937"/>
    <w:rsid w:val="00901565"/>
    <w:rsid w:val="00901E4B"/>
    <w:rsid w:val="00902038"/>
    <w:rsid w:val="00902119"/>
    <w:rsid w:val="009021E3"/>
    <w:rsid w:val="00903C7E"/>
    <w:rsid w:val="0090459F"/>
    <w:rsid w:val="00904A4F"/>
    <w:rsid w:val="009057BA"/>
    <w:rsid w:val="009059FE"/>
    <w:rsid w:val="0090634F"/>
    <w:rsid w:val="00906C13"/>
    <w:rsid w:val="00906C7C"/>
    <w:rsid w:val="00907B2A"/>
    <w:rsid w:val="009103B0"/>
    <w:rsid w:val="009104DE"/>
    <w:rsid w:val="009117B7"/>
    <w:rsid w:val="009134E0"/>
    <w:rsid w:val="00913C7A"/>
    <w:rsid w:val="009145A7"/>
    <w:rsid w:val="0091466B"/>
    <w:rsid w:val="00914C88"/>
    <w:rsid w:val="009150A8"/>
    <w:rsid w:val="00915837"/>
    <w:rsid w:val="009160FB"/>
    <w:rsid w:val="0092032B"/>
    <w:rsid w:val="00920C14"/>
    <w:rsid w:val="00920F26"/>
    <w:rsid w:val="0092138C"/>
    <w:rsid w:val="009215B2"/>
    <w:rsid w:val="00921B56"/>
    <w:rsid w:val="00921FE5"/>
    <w:rsid w:val="009224E4"/>
    <w:rsid w:val="00923C1C"/>
    <w:rsid w:val="00923EF3"/>
    <w:rsid w:val="00923F1D"/>
    <w:rsid w:val="0092448F"/>
    <w:rsid w:val="00924D18"/>
    <w:rsid w:val="00924D4F"/>
    <w:rsid w:val="0092570E"/>
    <w:rsid w:val="00925B7A"/>
    <w:rsid w:val="009264AF"/>
    <w:rsid w:val="00930CF2"/>
    <w:rsid w:val="009310EA"/>
    <w:rsid w:val="00931780"/>
    <w:rsid w:val="00931BDE"/>
    <w:rsid w:val="00931E3E"/>
    <w:rsid w:val="00931EC1"/>
    <w:rsid w:val="00932EAA"/>
    <w:rsid w:val="009333AB"/>
    <w:rsid w:val="009347E0"/>
    <w:rsid w:val="00934FD3"/>
    <w:rsid w:val="009358F3"/>
    <w:rsid w:val="0093596C"/>
    <w:rsid w:val="009406BF"/>
    <w:rsid w:val="0094199B"/>
    <w:rsid w:val="00941C7A"/>
    <w:rsid w:val="009425BB"/>
    <w:rsid w:val="00944FD5"/>
    <w:rsid w:val="00946FF7"/>
    <w:rsid w:val="0094705A"/>
    <w:rsid w:val="009476F1"/>
    <w:rsid w:val="00947EBB"/>
    <w:rsid w:val="009502CE"/>
    <w:rsid w:val="00950A63"/>
    <w:rsid w:val="00950D68"/>
    <w:rsid w:val="0095251A"/>
    <w:rsid w:val="00952775"/>
    <w:rsid w:val="00952B6C"/>
    <w:rsid w:val="00952F23"/>
    <w:rsid w:val="00953A14"/>
    <w:rsid w:val="00954194"/>
    <w:rsid w:val="00954CF9"/>
    <w:rsid w:val="00954D44"/>
    <w:rsid w:val="009553D1"/>
    <w:rsid w:val="0095642E"/>
    <w:rsid w:val="00957F80"/>
    <w:rsid w:val="00960302"/>
    <w:rsid w:val="00961062"/>
    <w:rsid w:val="00961546"/>
    <w:rsid w:val="0096154F"/>
    <w:rsid w:val="009617FA"/>
    <w:rsid w:val="009622CF"/>
    <w:rsid w:val="009622E3"/>
    <w:rsid w:val="009629F1"/>
    <w:rsid w:val="00962E3A"/>
    <w:rsid w:val="00963096"/>
    <w:rsid w:val="009631BA"/>
    <w:rsid w:val="00963A50"/>
    <w:rsid w:val="00963D12"/>
    <w:rsid w:val="00963E35"/>
    <w:rsid w:val="00964802"/>
    <w:rsid w:val="0096581B"/>
    <w:rsid w:val="00965C41"/>
    <w:rsid w:val="0096682F"/>
    <w:rsid w:val="00967C33"/>
    <w:rsid w:val="009709E8"/>
    <w:rsid w:val="00970A29"/>
    <w:rsid w:val="00970C45"/>
    <w:rsid w:val="00970E09"/>
    <w:rsid w:val="00972863"/>
    <w:rsid w:val="00973822"/>
    <w:rsid w:val="0097478B"/>
    <w:rsid w:val="00975B9F"/>
    <w:rsid w:val="00975FC8"/>
    <w:rsid w:val="00976452"/>
    <w:rsid w:val="00977B83"/>
    <w:rsid w:val="0098037A"/>
    <w:rsid w:val="00980CDD"/>
    <w:rsid w:val="009811AC"/>
    <w:rsid w:val="009814A1"/>
    <w:rsid w:val="00981577"/>
    <w:rsid w:val="009817FC"/>
    <w:rsid w:val="009821AF"/>
    <w:rsid w:val="00982676"/>
    <w:rsid w:val="0098273A"/>
    <w:rsid w:val="0098292C"/>
    <w:rsid w:val="00983A96"/>
    <w:rsid w:val="00983BF0"/>
    <w:rsid w:val="0098452B"/>
    <w:rsid w:val="00984B17"/>
    <w:rsid w:val="009853F8"/>
    <w:rsid w:val="00985904"/>
    <w:rsid w:val="00985E72"/>
    <w:rsid w:val="00986A4B"/>
    <w:rsid w:val="00987DCC"/>
    <w:rsid w:val="00987E92"/>
    <w:rsid w:val="009903B1"/>
    <w:rsid w:val="009903B5"/>
    <w:rsid w:val="009916B1"/>
    <w:rsid w:val="00991765"/>
    <w:rsid w:val="00991BA9"/>
    <w:rsid w:val="00991E8E"/>
    <w:rsid w:val="00992779"/>
    <w:rsid w:val="00992E41"/>
    <w:rsid w:val="00992F3F"/>
    <w:rsid w:val="0099342A"/>
    <w:rsid w:val="009944B7"/>
    <w:rsid w:val="00994EAA"/>
    <w:rsid w:val="0099522E"/>
    <w:rsid w:val="009956C7"/>
    <w:rsid w:val="00995A34"/>
    <w:rsid w:val="00996994"/>
    <w:rsid w:val="009969D6"/>
    <w:rsid w:val="00996A1E"/>
    <w:rsid w:val="00996CC6"/>
    <w:rsid w:val="00996FB5"/>
    <w:rsid w:val="00997676"/>
    <w:rsid w:val="009977EE"/>
    <w:rsid w:val="00997856"/>
    <w:rsid w:val="009979D6"/>
    <w:rsid w:val="009A0046"/>
    <w:rsid w:val="009A0AAD"/>
    <w:rsid w:val="009A10F5"/>
    <w:rsid w:val="009A1D21"/>
    <w:rsid w:val="009A28BA"/>
    <w:rsid w:val="009A2A76"/>
    <w:rsid w:val="009A2D15"/>
    <w:rsid w:val="009A3270"/>
    <w:rsid w:val="009A3587"/>
    <w:rsid w:val="009A3A9B"/>
    <w:rsid w:val="009A3F9D"/>
    <w:rsid w:val="009A47B6"/>
    <w:rsid w:val="009A4AB1"/>
    <w:rsid w:val="009A62CB"/>
    <w:rsid w:val="009A664D"/>
    <w:rsid w:val="009A688F"/>
    <w:rsid w:val="009A6AA7"/>
    <w:rsid w:val="009A7C19"/>
    <w:rsid w:val="009A7C53"/>
    <w:rsid w:val="009B0039"/>
    <w:rsid w:val="009B0311"/>
    <w:rsid w:val="009B0595"/>
    <w:rsid w:val="009B1A0F"/>
    <w:rsid w:val="009B21E1"/>
    <w:rsid w:val="009B2883"/>
    <w:rsid w:val="009B3A94"/>
    <w:rsid w:val="009B3D25"/>
    <w:rsid w:val="009B3FCA"/>
    <w:rsid w:val="009B4665"/>
    <w:rsid w:val="009B46E5"/>
    <w:rsid w:val="009B4E96"/>
    <w:rsid w:val="009B694E"/>
    <w:rsid w:val="009B75F3"/>
    <w:rsid w:val="009B76F2"/>
    <w:rsid w:val="009C0872"/>
    <w:rsid w:val="009C106A"/>
    <w:rsid w:val="009C13B4"/>
    <w:rsid w:val="009C18A7"/>
    <w:rsid w:val="009C24B2"/>
    <w:rsid w:val="009C3335"/>
    <w:rsid w:val="009C398D"/>
    <w:rsid w:val="009C44C6"/>
    <w:rsid w:val="009C4A7F"/>
    <w:rsid w:val="009C4F26"/>
    <w:rsid w:val="009C5997"/>
    <w:rsid w:val="009C694D"/>
    <w:rsid w:val="009C6DBE"/>
    <w:rsid w:val="009C7602"/>
    <w:rsid w:val="009C7D35"/>
    <w:rsid w:val="009D042F"/>
    <w:rsid w:val="009D05A0"/>
    <w:rsid w:val="009D0E27"/>
    <w:rsid w:val="009D0EEC"/>
    <w:rsid w:val="009D1DB4"/>
    <w:rsid w:val="009D20D8"/>
    <w:rsid w:val="009D2C44"/>
    <w:rsid w:val="009D31CC"/>
    <w:rsid w:val="009D5273"/>
    <w:rsid w:val="009D5282"/>
    <w:rsid w:val="009D5F17"/>
    <w:rsid w:val="009D642D"/>
    <w:rsid w:val="009D6D0F"/>
    <w:rsid w:val="009D748F"/>
    <w:rsid w:val="009D7A66"/>
    <w:rsid w:val="009D7AD6"/>
    <w:rsid w:val="009E013C"/>
    <w:rsid w:val="009E05F5"/>
    <w:rsid w:val="009E0E59"/>
    <w:rsid w:val="009E0F12"/>
    <w:rsid w:val="009E10BA"/>
    <w:rsid w:val="009E184B"/>
    <w:rsid w:val="009E2956"/>
    <w:rsid w:val="009E2EEA"/>
    <w:rsid w:val="009E3052"/>
    <w:rsid w:val="009E33F4"/>
    <w:rsid w:val="009E397E"/>
    <w:rsid w:val="009E3AF8"/>
    <w:rsid w:val="009E3C24"/>
    <w:rsid w:val="009E4365"/>
    <w:rsid w:val="009E59EE"/>
    <w:rsid w:val="009E6EC9"/>
    <w:rsid w:val="009E7014"/>
    <w:rsid w:val="009E70C5"/>
    <w:rsid w:val="009E7443"/>
    <w:rsid w:val="009E747D"/>
    <w:rsid w:val="009E77EC"/>
    <w:rsid w:val="009F12C7"/>
    <w:rsid w:val="009F17FA"/>
    <w:rsid w:val="009F1B9B"/>
    <w:rsid w:val="009F1E88"/>
    <w:rsid w:val="009F2701"/>
    <w:rsid w:val="009F2CD1"/>
    <w:rsid w:val="009F371A"/>
    <w:rsid w:val="009F3832"/>
    <w:rsid w:val="009F3850"/>
    <w:rsid w:val="009F59DF"/>
    <w:rsid w:val="009F62A7"/>
    <w:rsid w:val="009F6472"/>
    <w:rsid w:val="009F6478"/>
    <w:rsid w:val="009F69A5"/>
    <w:rsid w:val="009F6F38"/>
    <w:rsid w:val="009F715F"/>
    <w:rsid w:val="00A00A64"/>
    <w:rsid w:val="00A00F96"/>
    <w:rsid w:val="00A0148A"/>
    <w:rsid w:val="00A02FC7"/>
    <w:rsid w:val="00A039C3"/>
    <w:rsid w:val="00A05278"/>
    <w:rsid w:val="00A054B2"/>
    <w:rsid w:val="00A05EBA"/>
    <w:rsid w:val="00A06F3A"/>
    <w:rsid w:val="00A074D5"/>
    <w:rsid w:val="00A0750D"/>
    <w:rsid w:val="00A07835"/>
    <w:rsid w:val="00A07E75"/>
    <w:rsid w:val="00A10806"/>
    <w:rsid w:val="00A10A73"/>
    <w:rsid w:val="00A1164A"/>
    <w:rsid w:val="00A11844"/>
    <w:rsid w:val="00A11B7B"/>
    <w:rsid w:val="00A11DB7"/>
    <w:rsid w:val="00A1246F"/>
    <w:rsid w:val="00A128CF"/>
    <w:rsid w:val="00A149A0"/>
    <w:rsid w:val="00A15C17"/>
    <w:rsid w:val="00A16A18"/>
    <w:rsid w:val="00A172A6"/>
    <w:rsid w:val="00A20611"/>
    <w:rsid w:val="00A206F3"/>
    <w:rsid w:val="00A21539"/>
    <w:rsid w:val="00A21851"/>
    <w:rsid w:val="00A218E9"/>
    <w:rsid w:val="00A22B85"/>
    <w:rsid w:val="00A2311F"/>
    <w:rsid w:val="00A23C2C"/>
    <w:rsid w:val="00A255F5"/>
    <w:rsid w:val="00A257B2"/>
    <w:rsid w:val="00A260A3"/>
    <w:rsid w:val="00A272BA"/>
    <w:rsid w:val="00A27782"/>
    <w:rsid w:val="00A27E29"/>
    <w:rsid w:val="00A3023F"/>
    <w:rsid w:val="00A30430"/>
    <w:rsid w:val="00A31284"/>
    <w:rsid w:val="00A3192E"/>
    <w:rsid w:val="00A32397"/>
    <w:rsid w:val="00A32F92"/>
    <w:rsid w:val="00A33D9F"/>
    <w:rsid w:val="00A359FF"/>
    <w:rsid w:val="00A35CE6"/>
    <w:rsid w:val="00A36F77"/>
    <w:rsid w:val="00A36F90"/>
    <w:rsid w:val="00A374D8"/>
    <w:rsid w:val="00A400E4"/>
    <w:rsid w:val="00A40934"/>
    <w:rsid w:val="00A41DA8"/>
    <w:rsid w:val="00A42A20"/>
    <w:rsid w:val="00A42A88"/>
    <w:rsid w:val="00A4335D"/>
    <w:rsid w:val="00A43486"/>
    <w:rsid w:val="00A44085"/>
    <w:rsid w:val="00A449A8"/>
    <w:rsid w:val="00A4509D"/>
    <w:rsid w:val="00A4559C"/>
    <w:rsid w:val="00A47310"/>
    <w:rsid w:val="00A47317"/>
    <w:rsid w:val="00A47AFA"/>
    <w:rsid w:val="00A50D83"/>
    <w:rsid w:val="00A51B2E"/>
    <w:rsid w:val="00A52456"/>
    <w:rsid w:val="00A52FE3"/>
    <w:rsid w:val="00A5376D"/>
    <w:rsid w:val="00A53C4B"/>
    <w:rsid w:val="00A54711"/>
    <w:rsid w:val="00A54C37"/>
    <w:rsid w:val="00A54EAD"/>
    <w:rsid w:val="00A55F34"/>
    <w:rsid w:val="00A56CAE"/>
    <w:rsid w:val="00A56E03"/>
    <w:rsid w:val="00A5786F"/>
    <w:rsid w:val="00A600A9"/>
    <w:rsid w:val="00A60F87"/>
    <w:rsid w:val="00A61A82"/>
    <w:rsid w:val="00A62610"/>
    <w:rsid w:val="00A62DF0"/>
    <w:rsid w:val="00A63403"/>
    <w:rsid w:val="00A63E25"/>
    <w:rsid w:val="00A63E8C"/>
    <w:rsid w:val="00A64731"/>
    <w:rsid w:val="00A660EF"/>
    <w:rsid w:val="00A671E9"/>
    <w:rsid w:val="00A67F0D"/>
    <w:rsid w:val="00A70125"/>
    <w:rsid w:val="00A7028C"/>
    <w:rsid w:val="00A704F5"/>
    <w:rsid w:val="00A70A68"/>
    <w:rsid w:val="00A70C6C"/>
    <w:rsid w:val="00A71AB8"/>
    <w:rsid w:val="00A71E1B"/>
    <w:rsid w:val="00A72839"/>
    <w:rsid w:val="00A72B88"/>
    <w:rsid w:val="00A735EC"/>
    <w:rsid w:val="00A74053"/>
    <w:rsid w:val="00A74D7A"/>
    <w:rsid w:val="00A74F20"/>
    <w:rsid w:val="00A7530F"/>
    <w:rsid w:val="00A75973"/>
    <w:rsid w:val="00A75F2E"/>
    <w:rsid w:val="00A76CDD"/>
    <w:rsid w:val="00A80A85"/>
    <w:rsid w:val="00A814EF"/>
    <w:rsid w:val="00A8166B"/>
    <w:rsid w:val="00A81811"/>
    <w:rsid w:val="00A81C15"/>
    <w:rsid w:val="00A81CA3"/>
    <w:rsid w:val="00A823D3"/>
    <w:rsid w:val="00A82B92"/>
    <w:rsid w:val="00A82EDB"/>
    <w:rsid w:val="00A8355E"/>
    <w:rsid w:val="00A846BC"/>
    <w:rsid w:val="00A85431"/>
    <w:rsid w:val="00A85F47"/>
    <w:rsid w:val="00A861C1"/>
    <w:rsid w:val="00A86275"/>
    <w:rsid w:val="00A8674E"/>
    <w:rsid w:val="00A86928"/>
    <w:rsid w:val="00A86E31"/>
    <w:rsid w:val="00A873FB"/>
    <w:rsid w:val="00A87671"/>
    <w:rsid w:val="00A8782E"/>
    <w:rsid w:val="00A90F6A"/>
    <w:rsid w:val="00A912F9"/>
    <w:rsid w:val="00A91DF2"/>
    <w:rsid w:val="00A92364"/>
    <w:rsid w:val="00A92A6A"/>
    <w:rsid w:val="00A936B0"/>
    <w:rsid w:val="00A9383F"/>
    <w:rsid w:val="00A94A5E"/>
    <w:rsid w:val="00A950A4"/>
    <w:rsid w:val="00A95352"/>
    <w:rsid w:val="00A95AC6"/>
    <w:rsid w:val="00A95DEA"/>
    <w:rsid w:val="00A96D8B"/>
    <w:rsid w:val="00AA066D"/>
    <w:rsid w:val="00AA0D61"/>
    <w:rsid w:val="00AA10FD"/>
    <w:rsid w:val="00AA1190"/>
    <w:rsid w:val="00AA169C"/>
    <w:rsid w:val="00AA259A"/>
    <w:rsid w:val="00AA36D7"/>
    <w:rsid w:val="00AA36F6"/>
    <w:rsid w:val="00AA3BE5"/>
    <w:rsid w:val="00AA5340"/>
    <w:rsid w:val="00AA5526"/>
    <w:rsid w:val="00AA58FB"/>
    <w:rsid w:val="00AA5D8F"/>
    <w:rsid w:val="00AA5F3D"/>
    <w:rsid w:val="00AA640A"/>
    <w:rsid w:val="00AA654B"/>
    <w:rsid w:val="00AB02B6"/>
    <w:rsid w:val="00AB0B0F"/>
    <w:rsid w:val="00AB1027"/>
    <w:rsid w:val="00AB1B5E"/>
    <w:rsid w:val="00AB2DAE"/>
    <w:rsid w:val="00AB4636"/>
    <w:rsid w:val="00AB4F02"/>
    <w:rsid w:val="00AB528C"/>
    <w:rsid w:val="00AB54AE"/>
    <w:rsid w:val="00AB661C"/>
    <w:rsid w:val="00AC00E4"/>
    <w:rsid w:val="00AC0738"/>
    <w:rsid w:val="00AC0A8F"/>
    <w:rsid w:val="00AC0E96"/>
    <w:rsid w:val="00AC26DE"/>
    <w:rsid w:val="00AC2B3F"/>
    <w:rsid w:val="00AC2F51"/>
    <w:rsid w:val="00AC3B89"/>
    <w:rsid w:val="00AC4E09"/>
    <w:rsid w:val="00AC514D"/>
    <w:rsid w:val="00AC5432"/>
    <w:rsid w:val="00AC546E"/>
    <w:rsid w:val="00AC6D22"/>
    <w:rsid w:val="00AC6FFD"/>
    <w:rsid w:val="00AC7A80"/>
    <w:rsid w:val="00AC7FD4"/>
    <w:rsid w:val="00AD0336"/>
    <w:rsid w:val="00AD0866"/>
    <w:rsid w:val="00AD09DC"/>
    <w:rsid w:val="00AD1803"/>
    <w:rsid w:val="00AD2ABA"/>
    <w:rsid w:val="00AD341A"/>
    <w:rsid w:val="00AD3712"/>
    <w:rsid w:val="00AD405E"/>
    <w:rsid w:val="00AD4221"/>
    <w:rsid w:val="00AD4298"/>
    <w:rsid w:val="00AD49E7"/>
    <w:rsid w:val="00AD4AE7"/>
    <w:rsid w:val="00AD51ED"/>
    <w:rsid w:val="00AD5A17"/>
    <w:rsid w:val="00AD5B4E"/>
    <w:rsid w:val="00AD737D"/>
    <w:rsid w:val="00AE00E9"/>
    <w:rsid w:val="00AE026F"/>
    <w:rsid w:val="00AE0827"/>
    <w:rsid w:val="00AE0CDB"/>
    <w:rsid w:val="00AE1145"/>
    <w:rsid w:val="00AE1D08"/>
    <w:rsid w:val="00AE209E"/>
    <w:rsid w:val="00AE25C9"/>
    <w:rsid w:val="00AE2A63"/>
    <w:rsid w:val="00AE2B2C"/>
    <w:rsid w:val="00AE2B7B"/>
    <w:rsid w:val="00AE2C09"/>
    <w:rsid w:val="00AE2E80"/>
    <w:rsid w:val="00AE2FAE"/>
    <w:rsid w:val="00AE4D77"/>
    <w:rsid w:val="00AE5E67"/>
    <w:rsid w:val="00AE6957"/>
    <w:rsid w:val="00AE6D69"/>
    <w:rsid w:val="00AE7C49"/>
    <w:rsid w:val="00AF133E"/>
    <w:rsid w:val="00AF1B0E"/>
    <w:rsid w:val="00AF1B32"/>
    <w:rsid w:val="00AF2179"/>
    <w:rsid w:val="00AF276A"/>
    <w:rsid w:val="00AF5CB6"/>
    <w:rsid w:val="00AF5EF0"/>
    <w:rsid w:val="00AF6340"/>
    <w:rsid w:val="00AF6405"/>
    <w:rsid w:val="00AF6A93"/>
    <w:rsid w:val="00AF6BC2"/>
    <w:rsid w:val="00B00A1B"/>
    <w:rsid w:val="00B00C8C"/>
    <w:rsid w:val="00B02237"/>
    <w:rsid w:val="00B02789"/>
    <w:rsid w:val="00B02E82"/>
    <w:rsid w:val="00B03931"/>
    <w:rsid w:val="00B03D0B"/>
    <w:rsid w:val="00B03EDE"/>
    <w:rsid w:val="00B04A19"/>
    <w:rsid w:val="00B04E9B"/>
    <w:rsid w:val="00B05317"/>
    <w:rsid w:val="00B057B9"/>
    <w:rsid w:val="00B05866"/>
    <w:rsid w:val="00B05E8B"/>
    <w:rsid w:val="00B075BB"/>
    <w:rsid w:val="00B077B3"/>
    <w:rsid w:val="00B10D97"/>
    <w:rsid w:val="00B112E6"/>
    <w:rsid w:val="00B124F2"/>
    <w:rsid w:val="00B12CD1"/>
    <w:rsid w:val="00B12CE4"/>
    <w:rsid w:val="00B131E1"/>
    <w:rsid w:val="00B1333E"/>
    <w:rsid w:val="00B14804"/>
    <w:rsid w:val="00B158CB"/>
    <w:rsid w:val="00B15E77"/>
    <w:rsid w:val="00B16E1F"/>
    <w:rsid w:val="00B17D39"/>
    <w:rsid w:val="00B201B0"/>
    <w:rsid w:val="00B20826"/>
    <w:rsid w:val="00B22184"/>
    <w:rsid w:val="00B239B2"/>
    <w:rsid w:val="00B24B4B"/>
    <w:rsid w:val="00B2527D"/>
    <w:rsid w:val="00B25872"/>
    <w:rsid w:val="00B26441"/>
    <w:rsid w:val="00B2754C"/>
    <w:rsid w:val="00B27646"/>
    <w:rsid w:val="00B27C15"/>
    <w:rsid w:val="00B27FB9"/>
    <w:rsid w:val="00B30CA3"/>
    <w:rsid w:val="00B30CB9"/>
    <w:rsid w:val="00B30CE5"/>
    <w:rsid w:val="00B312F9"/>
    <w:rsid w:val="00B317FA"/>
    <w:rsid w:val="00B31E23"/>
    <w:rsid w:val="00B32267"/>
    <w:rsid w:val="00B327B1"/>
    <w:rsid w:val="00B335F0"/>
    <w:rsid w:val="00B3370B"/>
    <w:rsid w:val="00B33D34"/>
    <w:rsid w:val="00B34AC7"/>
    <w:rsid w:val="00B34B59"/>
    <w:rsid w:val="00B34C39"/>
    <w:rsid w:val="00B36A07"/>
    <w:rsid w:val="00B36A7F"/>
    <w:rsid w:val="00B4074F"/>
    <w:rsid w:val="00B4086E"/>
    <w:rsid w:val="00B41606"/>
    <w:rsid w:val="00B41EC1"/>
    <w:rsid w:val="00B42807"/>
    <w:rsid w:val="00B42BB2"/>
    <w:rsid w:val="00B42CD5"/>
    <w:rsid w:val="00B436C1"/>
    <w:rsid w:val="00B4416C"/>
    <w:rsid w:val="00B444EC"/>
    <w:rsid w:val="00B4512A"/>
    <w:rsid w:val="00B459E3"/>
    <w:rsid w:val="00B46A12"/>
    <w:rsid w:val="00B46EFA"/>
    <w:rsid w:val="00B47547"/>
    <w:rsid w:val="00B47902"/>
    <w:rsid w:val="00B47AB6"/>
    <w:rsid w:val="00B50092"/>
    <w:rsid w:val="00B500CF"/>
    <w:rsid w:val="00B50E2E"/>
    <w:rsid w:val="00B513D5"/>
    <w:rsid w:val="00B51E9A"/>
    <w:rsid w:val="00B51F2E"/>
    <w:rsid w:val="00B52E0B"/>
    <w:rsid w:val="00B53518"/>
    <w:rsid w:val="00B54327"/>
    <w:rsid w:val="00B545A7"/>
    <w:rsid w:val="00B549E4"/>
    <w:rsid w:val="00B610EB"/>
    <w:rsid w:val="00B611C0"/>
    <w:rsid w:val="00B61C08"/>
    <w:rsid w:val="00B61C57"/>
    <w:rsid w:val="00B62137"/>
    <w:rsid w:val="00B63163"/>
    <w:rsid w:val="00B63689"/>
    <w:rsid w:val="00B63A85"/>
    <w:rsid w:val="00B63D07"/>
    <w:rsid w:val="00B64998"/>
    <w:rsid w:val="00B65422"/>
    <w:rsid w:val="00B6695A"/>
    <w:rsid w:val="00B66A98"/>
    <w:rsid w:val="00B70332"/>
    <w:rsid w:val="00B71E63"/>
    <w:rsid w:val="00B72341"/>
    <w:rsid w:val="00B7530F"/>
    <w:rsid w:val="00B75C6A"/>
    <w:rsid w:val="00B75CF1"/>
    <w:rsid w:val="00B75F7C"/>
    <w:rsid w:val="00B7618D"/>
    <w:rsid w:val="00B763F1"/>
    <w:rsid w:val="00B77CE5"/>
    <w:rsid w:val="00B77F25"/>
    <w:rsid w:val="00B77FF7"/>
    <w:rsid w:val="00B80F39"/>
    <w:rsid w:val="00B80F4F"/>
    <w:rsid w:val="00B81118"/>
    <w:rsid w:val="00B8208C"/>
    <w:rsid w:val="00B8239D"/>
    <w:rsid w:val="00B824EB"/>
    <w:rsid w:val="00B82BE5"/>
    <w:rsid w:val="00B8317C"/>
    <w:rsid w:val="00B83A17"/>
    <w:rsid w:val="00B84698"/>
    <w:rsid w:val="00B85659"/>
    <w:rsid w:val="00B866F8"/>
    <w:rsid w:val="00B8687B"/>
    <w:rsid w:val="00B8736D"/>
    <w:rsid w:val="00B875B8"/>
    <w:rsid w:val="00B90DE3"/>
    <w:rsid w:val="00B91818"/>
    <w:rsid w:val="00B92E1C"/>
    <w:rsid w:val="00B93CD5"/>
    <w:rsid w:val="00B94ED8"/>
    <w:rsid w:val="00B95786"/>
    <w:rsid w:val="00B9645C"/>
    <w:rsid w:val="00B96773"/>
    <w:rsid w:val="00B969C9"/>
    <w:rsid w:val="00B9727F"/>
    <w:rsid w:val="00B974B4"/>
    <w:rsid w:val="00B97EE7"/>
    <w:rsid w:val="00BA0962"/>
    <w:rsid w:val="00BA0CA5"/>
    <w:rsid w:val="00BA0D3C"/>
    <w:rsid w:val="00BA0E51"/>
    <w:rsid w:val="00BA1951"/>
    <w:rsid w:val="00BA2331"/>
    <w:rsid w:val="00BA2CB6"/>
    <w:rsid w:val="00BA3F6F"/>
    <w:rsid w:val="00BA4168"/>
    <w:rsid w:val="00BA4941"/>
    <w:rsid w:val="00BA61A6"/>
    <w:rsid w:val="00BA655F"/>
    <w:rsid w:val="00BA7606"/>
    <w:rsid w:val="00BA780D"/>
    <w:rsid w:val="00BB0853"/>
    <w:rsid w:val="00BB0E3C"/>
    <w:rsid w:val="00BB1270"/>
    <w:rsid w:val="00BB3CC7"/>
    <w:rsid w:val="00BB3D93"/>
    <w:rsid w:val="00BB4DD8"/>
    <w:rsid w:val="00BB59B5"/>
    <w:rsid w:val="00BB63A1"/>
    <w:rsid w:val="00BB6440"/>
    <w:rsid w:val="00BB691D"/>
    <w:rsid w:val="00BB69E3"/>
    <w:rsid w:val="00BB7649"/>
    <w:rsid w:val="00BC0C46"/>
    <w:rsid w:val="00BC2464"/>
    <w:rsid w:val="00BC2EB9"/>
    <w:rsid w:val="00BC32E4"/>
    <w:rsid w:val="00BC32E6"/>
    <w:rsid w:val="00BC34E0"/>
    <w:rsid w:val="00BC4178"/>
    <w:rsid w:val="00BC41FD"/>
    <w:rsid w:val="00BC4A91"/>
    <w:rsid w:val="00BC5043"/>
    <w:rsid w:val="00BC5DCA"/>
    <w:rsid w:val="00BC5FEA"/>
    <w:rsid w:val="00BC68F0"/>
    <w:rsid w:val="00BC6CA0"/>
    <w:rsid w:val="00BC6D0E"/>
    <w:rsid w:val="00BD057C"/>
    <w:rsid w:val="00BD126F"/>
    <w:rsid w:val="00BD1772"/>
    <w:rsid w:val="00BD19D0"/>
    <w:rsid w:val="00BD1E90"/>
    <w:rsid w:val="00BD2277"/>
    <w:rsid w:val="00BD28B1"/>
    <w:rsid w:val="00BD411D"/>
    <w:rsid w:val="00BD4A3E"/>
    <w:rsid w:val="00BD5BCB"/>
    <w:rsid w:val="00BD5C6F"/>
    <w:rsid w:val="00BD6267"/>
    <w:rsid w:val="00BD6347"/>
    <w:rsid w:val="00BE03B9"/>
    <w:rsid w:val="00BE0CA3"/>
    <w:rsid w:val="00BE13C3"/>
    <w:rsid w:val="00BE1558"/>
    <w:rsid w:val="00BE27B9"/>
    <w:rsid w:val="00BE2BE6"/>
    <w:rsid w:val="00BE309B"/>
    <w:rsid w:val="00BE4F6E"/>
    <w:rsid w:val="00BE508B"/>
    <w:rsid w:val="00BE6723"/>
    <w:rsid w:val="00BE77A3"/>
    <w:rsid w:val="00BE78C4"/>
    <w:rsid w:val="00BF0C20"/>
    <w:rsid w:val="00BF1B31"/>
    <w:rsid w:val="00BF202E"/>
    <w:rsid w:val="00BF2075"/>
    <w:rsid w:val="00BF2828"/>
    <w:rsid w:val="00BF2ED4"/>
    <w:rsid w:val="00BF36EB"/>
    <w:rsid w:val="00BF47CA"/>
    <w:rsid w:val="00BF4A15"/>
    <w:rsid w:val="00BF4AAE"/>
    <w:rsid w:val="00BF5C60"/>
    <w:rsid w:val="00BF5E97"/>
    <w:rsid w:val="00BF5EB2"/>
    <w:rsid w:val="00BF684E"/>
    <w:rsid w:val="00BF6D6E"/>
    <w:rsid w:val="00BF7541"/>
    <w:rsid w:val="00C001E9"/>
    <w:rsid w:val="00C00313"/>
    <w:rsid w:val="00C00F04"/>
    <w:rsid w:val="00C013C5"/>
    <w:rsid w:val="00C01464"/>
    <w:rsid w:val="00C01E9F"/>
    <w:rsid w:val="00C0309C"/>
    <w:rsid w:val="00C03A6F"/>
    <w:rsid w:val="00C057E3"/>
    <w:rsid w:val="00C06246"/>
    <w:rsid w:val="00C06B2C"/>
    <w:rsid w:val="00C07CFE"/>
    <w:rsid w:val="00C101DC"/>
    <w:rsid w:val="00C1051F"/>
    <w:rsid w:val="00C106DE"/>
    <w:rsid w:val="00C10BE1"/>
    <w:rsid w:val="00C11442"/>
    <w:rsid w:val="00C11D2A"/>
    <w:rsid w:val="00C1223E"/>
    <w:rsid w:val="00C12A8E"/>
    <w:rsid w:val="00C12DE7"/>
    <w:rsid w:val="00C13B5B"/>
    <w:rsid w:val="00C14553"/>
    <w:rsid w:val="00C14A10"/>
    <w:rsid w:val="00C15C73"/>
    <w:rsid w:val="00C1629F"/>
    <w:rsid w:val="00C1640B"/>
    <w:rsid w:val="00C16BD9"/>
    <w:rsid w:val="00C1767A"/>
    <w:rsid w:val="00C176F4"/>
    <w:rsid w:val="00C2060A"/>
    <w:rsid w:val="00C20896"/>
    <w:rsid w:val="00C20A09"/>
    <w:rsid w:val="00C2110C"/>
    <w:rsid w:val="00C21DA2"/>
    <w:rsid w:val="00C21DD7"/>
    <w:rsid w:val="00C2264E"/>
    <w:rsid w:val="00C22BFC"/>
    <w:rsid w:val="00C232C1"/>
    <w:rsid w:val="00C240DC"/>
    <w:rsid w:val="00C25488"/>
    <w:rsid w:val="00C2598E"/>
    <w:rsid w:val="00C26B4F"/>
    <w:rsid w:val="00C26FA7"/>
    <w:rsid w:val="00C2766B"/>
    <w:rsid w:val="00C30713"/>
    <w:rsid w:val="00C31839"/>
    <w:rsid w:val="00C31A22"/>
    <w:rsid w:val="00C31DC4"/>
    <w:rsid w:val="00C32294"/>
    <w:rsid w:val="00C3258F"/>
    <w:rsid w:val="00C32F9F"/>
    <w:rsid w:val="00C330D3"/>
    <w:rsid w:val="00C3320C"/>
    <w:rsid w:val="00C332C3"/>
    <w:rsid w:val="00C33BA3"/>
    <w:rsid w:val="00C33CF1"/>
    <w:rsid w:val="00C34949"/>
    <w:rsid w:val="00C34F18"/>
    <w:rsid w:val="00C3589E"/>
    <w:rsid w:val="00C36513"/>
    <w:rsid w:val="00C366A3"/>
    <w:rsid w:val="00C36824"/>
    <w:rsid w:val="00C37543"/>
    <w:rsid w:val="00C37A11"/>
    <w:rsid w:val="00C37ECA"/>
    <w:rsid w:val="00C37FB4"/>
    <w:rsid w:val="00C40322"/>
    <w:rsid w:val="00C407BE"/>
    <w:rsid w:val="00C40AFF"/>
    <w:rsid w:val="00C41132"/>
    <w:rsid w:val="00C41BEB"/>
    <w:rsid w:val="00C41CA9"/>
    <w:rsid w:val="00C433BA"/>
    <w:rsid w:val="00C44DF1"/>
    <w:rsid w:val="00C45743"/>
    <w:rsid w:val="00C47A55"/>
    <w:rsid w:val="00C47A6F"/>
    <w:rsid w:val="00C47B84"/>
    <w:rsid w:val="00C50529"/>
    <w:rsid w:val="00C51110"/>
    <w:rsid w:val="00C52352"/>
    <w:rsid w:val="00C525B2"/>
    <w:rsid w:val="00C53A41"/>
    <w:rsid w:val="00C53EC0"/>
    <w:rsid w:val="00C542D1"/>
    <w:rsid w:val="00C544D6"/>
    <w:rsid w:val="00C548A7"/>
    <w:rsid w:val="00C56292"/>
    <w:rsid w:val="00C5655F"/>
    <w:rsid w:val="00C565DB"/>
    <w:rsid w:val="00C569E4"/>
    <w:rsid w:val="00C56ABA"/>
    <w:rsid w:val="00C57D3E"/>
    <w:rsid w:val="00C60B20"/>
    <w:rsid w:val="00C6155C"/>
    <w:rsid w:val="00C62614"/>
    <w:rsid w:val="00C651C1"/>
    <w:rsid w:val="00C66BD8"/>
    <w:rsid w:val="00C70415"/>
    <w:rsid w:val="00C70993"/>
    <w:rsid w:val="00C70AF1"/>
    <w:rsid w:val="00C70E55"/>
    <w:rsid w:val="00C71DD3"/>
    <w:rsid w:val="00C72E0E"/>
    <w:rsid w:val="00C72E6B"/>
    <w:rsid w:val="00C730EF"/>
    <w:rsid w:val="00C7353B"/>
    <w:rsid w:val="00C73FE7"/>
    <w:rsid w:val="00C74D5B"/>
    <w:rsid w:val="00C75377"/>
    <w:rsid w:val="00C7631A"/>
    <w:rsid w:val="00C76C8E"/>
    <w:rsid w:val="00C77880"/>
    <w:rsid w:val="00C8125D"/>
    <w:rsid w:val="00C814A3"/>
    <w:rsid w:val="00C818B4"/>
    <w:rsid w:val="00C825DD"/>
    <w:rsid w:val="00C827D5"/>
    <w:rsid w:val="00C84C68"/>
    <w:rsid w:val="00C85093"/>
    <w:rsid w:val="00C85D2E"/>
    <w:rsid w:val="00C85E08"/>
    <w:rsid w:val="00C862A5"/>
    <w:rsid w:val="00C86AA4"/>
    <w:rsid w:val="00C87098"/>
    <w:rsid w:val="00C8762D"/>
    <w:rsid w:val="00C8769D"/>
    <w:rsid w:val="00C87E60"/>
    <w:rsid w:val="00C907D7"/>
    <w:rsid w:val="00C91662"/>
    <w:rsid w:val="00C926D9"/>
    <w:rsid w:val="00C92A39"/>
    <w:rsid w:val="00C92C4E"/>
    <w:rsid w:val="00C938E5"/>
    <w:rsid w:val="00C94742"/>
    <w:rsid w:val="00C95F90"/>
    <w:rsid w:val="00C9670C"/>
    <w:rsid w:val="00C96E44"/>
    <w:rsid w:val="00C97C6F"/>
    <w:rsid w:val="00C97F42"/>
    <w:rsid w:val="00CA08C8"/>
    <w:rsid w:val="00CA09FA"/>
    <w:rsid w:val="00CA0AAC"/>
    <w:rsid w:val="00CA0CC3"/>
    <w:rsid w:val="00CA0D59"/>
    <w:rsid w:val="00CA0EC1"/>
    <w:rsid w:val="00CA13DE"/>
    <w:rsid w:val="00CA27C9"/>
    <w:rsid w:val="00CA418B"/>
    <w:rsid w:val="00CA41C4"/>
    <w:rsid w:val="00CA4537"/>
    <w:rsid w:val="00CA6BC8"/>
    <w:rsid w:val="00CB0E28"/>
    <w:rsid w:val="00CB147C"/>
    <w:rsid w:val="00CB17D8"/>
    <w:rsid w:val="00CB1CC6"/>
    <w:rsid w:val="00CB1E77"/>
    <w:rsid w:val="00CB30A1"/>
    <w:rsid w:val="00CB4B74"/>
    <w:rsid w:val="00CB50C1"/>
    <w:rsid w:val="00CB53D7"/>
    <w:rsid w:val="00CB576B"/>
    <w:rsid w:val="00CB57BE"/>
    <w:rsid w:val="00CB67CE"/>
    <w:rsid w:val="00CB6BE3"/>
    <w:rsid w:val="00CC0136"/>
    <w:rsid w:val="00CC155C"/>
    <w:rsid w:val="00CC17D2"/>
    <w:rsid w:val="00CC1EC1"/>
    <w:rsid w:val="00CC2694"/>
    <w:rsid w:val="00CC27DB"/>
    <w:rsid w:val="00CC2947"/>
    <w:rsid w:val="00CC2B6C"/>
    <w:rsid w:val="00CC31F2"/>
    <w:rsid w:val="00CC36B5"/>
    <w:rsid w:val="00CC3A48"/>
    <w:rsid w:val="00CC3E3F"/>
    <w:rsid w:val="00CC48D9"/>
    <w:rsid w:val="00CC493C"/>
    <w:rsid w:val="00CC4FFE"/>
    <w:rsid w:val="00CC650F"/>
    <w:rsid w:val="00CC6E82"/>
    <w:rsid w:val="00CC70AE"/>
    <w:rsid w:val="00CC7916"/>
    <w:rsid w:val="00CC7F2A"/>
    <w:rsid w:val="00CD219E"/>
    <w:rsid w:val="00CD254B"/>
    <w:rsid w:val="00CD2F52"/>
    <w:rsid w:val="00CD33E1"/>
    <w:rsid w:val="00CD375B"/>
    <w:rsid w:val="00CD444A"/>
    <w:rsid w:val="00CD4702"/>
    <w:rsid w:val="00CD4942"/>
    <w:rsid w:val="00CD4BDF"/>
    <w:rsid w:val="00CD5667"/>
    <w:rsid w:val="00CD72BA"/>
    <w:rsid w:val="00CD7F46"/>
    <w:rsid w:val="00CE013A"/>
    <w:rsid w:val="00CE0EC9"/>
    <w:rsid w:val="00CE1620"/>
    <w:rsid w:val="00CE1932"/>
    <w:rsid w:val="00CE1C34"/>
    <w:rsid w:val="00CE242F"/>
    <w:rsid w:val="00CE37AD"/>
    <w:rsid w:val="00CE4041"/>
    <w:rsid w:val="00CE4D23"/>
    <w:rsid w:val="00CE5295"/>
    <w:rsid w:val="00CE60F0"/>
    <w:rsid w:val="00CE7D8E"/>
    <w:rsid w:val="00CF04F1"/>
    <w:rsid w:val="00CF152C"/>
    <w:rsid w:val="00CF18BF"/>
    <w:rsid w:val="00CF1E1A"/>
    <w:rsid w:val="00CF21E9"/>
    <w:rsid w:val="00CF332E"/>
    <w:rsid w:val="00CF3CCF"/>
    <w:rsid w:val="00CF3FE5"/>
    <w:rsid w:val="00CF4239"/>
    <w:rsid w:val="00CF4262"/>
    <w:rsid w:val="00CF534B"/>
    <w:rsid w:val="00CF60AE"/>
    <w:rsid w:val="00CF6947"/>
    <w:rsid w:val="00CF6B15"/>
    <w:rsid w:val="00CF7693"/>
    <w:rsid w:val="00CF7B45"/>
    <w:rsid w:val="00CF7E9F"/>
    <w:rsid w:val="00D00360"/>
    <w:rsid w:val="00D006AF"/>
    <w:rsid w:val="00D00ADA"/>
    <w:rsid w:val="00D01179"/>
    <w:rsid w:val="00D01D75"/>
    <w:rsid w:val="00D02428"/>
    <w:rsid w:val="00D024CA"/>
    <w:rsid w:val="00D032D6"/>
    <w:rsid w:val="00D03A44"/>
    <w:rsid w:val="00D04152"/>
    <w:rsid w:val="00D04772"/>
    <w:rsid w:val="00D05FA5"/>
    <w:rsid w:val="00D06E57"/>
    <w:rsid w:val="00D07633"/>
    <w:rsid w:val="00D07F72"/>
    <w:rsid w:val="00D106E3"/>
    <w:rsid w:val="00D10BD0"/>
    <w:rsid w:val="00D10C67"/>
    <w:rsid w:val="00D10CE6"/>
    <w:rsid w:val="00D11CD1"/>
    <w:rsid w:val="00D11E9F"/>
    <w:rsid w:val="00D11EBC"/>
    <w:rsid w:val="00D121A5"/>
    <w:rsid w:val="00D12815"/>
    <w:rsid w:val="00D145CD"/>
    <w:rsid w:val="00D154DA"/>
    <w:rsid w:val="00D155B5"/>
    <w:rsid w:val="00D15ACB"/>
    <w:rsid w:val="00D15BD2"/>
    <w:rsid w:val="00D16F9F"/>
    <w:rsid w:val="00D17525"/>
    <w:rsid w:val="00D1762D"/>
    <w:rsid w:val="00D2084F"/>
    <w:rsid w:val="00D20A82"/>
    <w:rsid w:val="00D2115B"/>
    <w:rsid w:val="00D21167"/>
    <w:rsid w:val="00D2157C"/>
    <w:rsid w:val="00D229F1"/>
    <w:rsid w:val="00D234E7"/>
    <w:rsid w:val="00D2392F"/>
    <w:rsid w:val="00D23ABC"/>
    <w:rsid w:val="00D247FF"/>
    <w:rsid w:val="00D24997"/>
    <w:rsid w:val="00D24D73"/>
    <w:rsid w:val="00D25719"/>
    <w:rsid w:val="00D26BEE"/>
    <w:rsid w:val="00D2750E"/>
    <w:rsid w:val="00D2771A"/>
    <w:rsid w:val="00D31072"/>
    <w:rsid w:val="00D31310"/>
    <w:rsid w:val="00D32BBE"/>
    <w:rsid w:val="00D32E25"/>
    <w:rsid w:val="00D33248"/>
    <w:rsid w:val="00D3365E"/>
    <w:rsid w:val="00D339B0"/>
    <w:rsid w:val="00D33AC4"/>
    <w:rsid w:val="00D34765"/>
    <w:rsid w:val="00D36F05"/>
    <w:rsid w:val="00D37323"/>
    <w:rsid w:val="00D406E5"/>
    <w:rsid w:val="00D40A59"/>
    <w:rsid w:val="00D41185"/>
    <w:rsid w:val="00D41E05"/>
    <w:rsid w:val="00D4272D"/>
    <w:rsid w:val="00D42963"/>
    <w:rsid w:val="00D43DDE"/>
    <w:rsid w:val="00D4641E"/>
    <w:rsid w:val="00D4775B"/>
    <w:rsid w:val="00D50FD8"/>
    <w:rsid w:val="00D522FB"/>
    <w:rsid w:val="00D52AB3"/>
    <w:rsid w:val="00D537CD"/>
    <w:rsid w:val="00D54511"/>
    <w:rsid w:val="00D547FA"/>
    <w:rsid w:val="00D54815"/>
    <w:rsid w:val="00D5535A"/>
    <w:rsid w:val="00D55C3F"/>
    <w:rsid w:val="00D56081"/>
    <w:rsid w:val="00D56F29"/>
    <w:rsid w:val="00D572AB"/>
    <w:rsid w:val="00D577E4"/>
    <w:rsid w:val="00D6031A"/>
    <w:rsid w:val="00D60BF4"/>
    <w:rsid w:val="00D60FDF"/>
    <w:rsid w:val="00D6109E"/>
    <w:rsid w:val="00D6221E"/>
    <w:rsid w:val="00D62662"/>
    <w:rsid w:val="00D629C6"/>
    <w:rsid w:val="00D62EDF"/>
    <w:rsid w:val="00D62F75"/>
    <w:rsid w:val="00D631FC"/>
    <w:rsid w:val="00D63A56"/>
    <w:rsid w:val="00D650AD"/>
    <w:rsid w:val="00D65432"/>
    <w:rsid w:val="00D659CD"/>
    <w:rsid w:val="00D65B6B"/>
    <w:rsid w:val="00D66027"/>
    <w:rsid w:val="00D660B4"/>
    <w:rsid w:val="00D6631E"/>
    <w:rsid w:val="00D66F85"/>
    <w:rsid w:val="00D67E35"/>
    <w:rsid w:val="00D67FDA"/>
    <w:rsid w:val="00D71BFC"/>
    <w:rsid w:val="00D72004"/>
    <w:rsid w:val="00D72083"/>
    <w:rsid w:val="00D72385"/>
    <w:rsid w:val="00D72B30"/>
    <w:rsid w:val="00D72D38"/>
    <w:rsid w:val="00D7396F"/>
    <w:rsid w:val="00D74513"/>
    <w:rsid w:val="00D74633"/>
    <w:rsid w:val="00D75303"/>
    <w:rsid w:val="00D75B9B"/>
    <w:rsid w:val="00D75EE5"/>
    <w:rsid w:val="00D762C2"/>
    <w:rsid w:val="00D767FA"/>
    <w:rsid w:val="00D7784D"/>
    <w:rsid w:val="00D7792E"/>
    <w:rsid w:val="00D802B2"/>
    <w:rsid w:val="00D80F54"/>
    <w:rsid w:val="00D80FFD"/>
    <w:rsid w:val="00D81962"/>
    <w:rsid w:val="00D81A0B"/>
    <w:rsid w:val="00D825CD"/>
    <w:rsid w:val="00D82EEB"/>
    <w:rsid w:val="00D83100"/>
    <w:rsid w:val="00D841FA"/>
    <w:rsid w:val="00D85D48"/>
    <w:rsid w:val="00D866CC"/>
    <w:rsid w:val="00D86E8C"/>
    <w:rsid w:val="00D91325"/>
    <w:rsid w:val="00D91529"/>
    <w:rsid w:val="00D91D9D"/>
    <w:rsid w:val="00D9264D"/>
    <w:rsid w:val="00D92C1C"/>
    <w:rsid w:val="00D93012"/>
    <w:rsid w:val="00D93458"/>
    <w:rsid w:val="00D937D9"/>
    <w:rsid w:val="00D93E7B"/>
    <w:rsid w:val="00D940EA"/>
    <w:rsid w:val="00D948EF"/>
    <w:rsid w:val="00D949DC"/>
    <w:rsid w:val="00D950C4"/>
    <w:rsid w:val="00D95C1B"/>
    <w:rsid w:val="00D975A0"/>
    <w:rsid w:val="00D97BE0"/>
    <w:rsid w:val="00DA11B0"/>
    <w:rsid w:val="00DA1209"/>
    <w:rsid w:val="00DA1340"/>
    <w:rsid w:val="00DA17B8"/>
    <w:rsid w:val="00DA34AA"/>
    <w:rsid w:val="00DA4069"/>
    <w:rsid w:val="00DA4780"/>
    <w:rsid w:val="00DA4B2F"/>
    <w:rsid w:val="00DA4D9F"/>
    <w:rsid w:val="00DA563B"/>
    <w:rsid w:val="00DA6126"/>
    <w:rsid w:val="00DA68D3"/>
    <w:rsid w:val="00DA6DE3"/>
    <w:rsid w:val="00DA73DE"/>
    <w:rsid w:val="00DB00F2"/>
    <w:rsid w:val="00DB0125"/>
    <w:rsid w:val="00DB08F9"/>
    <w:rsid w:val="00DB173A"/>
    <w:rsid w:val="00DB1F8F"/>
    <w:rsid w:val="00DB27D8"/>
    <w:rsid w:val="00DB2833"/>
    <w:rsid w:val="00DB2CEC"/>
    <w:rsid w:val="00DB3334"/>
    <w:rsid w:val="00DB3D3B"/>
    <w:rsid w:val="00DB4032"/>
    <w:rsid w:val="00DB412C"/>
    <w:rsid w:val="00DB5B7E"/>
    <w:rsid w:val="00DB5D42"/>
    <w:rsid w:val="00DB644C"/>
    <w:rsid w:val="00DB67EA"/>
    <w:rsid w:val="00DB7B2D"/>
    <w:rsid w:val="00DC0168"/>
    <w:rsid w:val="00DC0686"/>
    <w:rsid w:val="00DC0886"/>
    <w:rsid w:val="00DC09A1"/>
    <w:rsid w:val="00DC1CAF"/>
    <w:rsid w:val="00DC2DD9"/>
    <w:rsid w:val="00DC3A88"/>
    <w:rsid w:val="00DC4004"/>
    <w:rsid w:val="00DC43B0"/>
    <w:rsid w:val="00DC50F0"/>
    <w:rsid w:val="00DC5530"/>
    <w:rsid w:val="00DC59FA"/>
    <w:rsid w:val="00DC66B0"/>
    <w:rsid w:val="00DC6E27"/>
    <w:rsid w:val="00DC775F"/>
    <w:rsid w:val="00DD02A6"/>
    <w:rsid w:val="00DD1000"/>
    <w:rsid w:val="00DD1594"/>
    <w:rsid w:val="00DD1E5D"/>
    <w:rsid w:val="00DD2224"/>
    <w:rsid w:val="00DD22EB"/>
    <w:rsid w:val="00DD2864"/>
    <w:rsid w:val="00DD3091"/>
    <w:rsid w:val="00DD364D"/>
    <w:rsid w:val="00DD41BE"/>
    <w:rsid w:val="00DD490A"/>
    <w:rsid w:val="00DD4EF6"/>
    <w:rsid w:val="00DD5451"/>
    <w:rsid w:val="00DD5AEF"/>
    <w:rsid w:val="00DD62D1"/>
    <w:rsid w:val="00DE046B"/>
    <w:rsid w:val="00DE0883"/>
    <w:rsid w:val="00DE1AF8"/>
    <w:rsid w:val="00DE5302"/>
    <w:rsid w:val="00DE58DF"/>
    <w:rsid w:val="00DE66FD"/>
    <w:rsid w:val="00DE6CC6"/>
    <w:rsid w:val="00DE6FEC"/>
    <w:rsid w:val="00DE72C3"/>
    <w:rsid w:val="00DE797C"/>
    <w:rsid w:val="00DF2300"/>
    <w:rsid w:val="00DF2D8A"/>
    <w:rsid w:val="00DF32E8"/>
    <w:rsid w:val="00DF3F43"/>
    <w:rsid w:val="00DF4320"/>
    <w:rsid w:val="00DF4FCD"/>
    <w:rsid w:val="00DF53D6"/>
    <w:rsid w:val="00DF6F4D"/>
    <w:rsid w:val="00DF7193"/>
    <w:rsid w:val="00DF7E44"/>
    <w:rsid w:val="00E00261"/>
    <w:rsid w:val="00E005DA"/>
    <w:rsid w:val="00E006A1"/>
    <w:rsid w:val="00E00D5C"/>
    <w:rsid w:val="00E010E8"/>
    <w:rsid w:val="00E0206F"/>
    <w:rsid w:val="00E020A6"/>
    <w:rsid w:val="00E02AA5"/>
    <w:rsid w:val="00E02B2D"/>
    <w:rsid w:val="00E036F0"/>
    <w:rsid w:val="00E039AF"/>
    <w:rsid w:val="00E06204"/>
    <w:rsid w:val="00E068E0"/>
    <w:rsid w:val="00E07156"/>
    <w:rsid w:val="00E07D1C"/>
    <w:rsid w:val="00E10FBE"/>
    <w:rsid w:val="00E11D0C"/>
    <w:rsid w:val="00E1356E"/>
    <w:rsid w:val="00E135B5"/>
    <w:rsid w:val="00E13F0C"/>
    <w:rsid w:val="00E140DB"/>
    <w:rsid w:val="00E14133"/>
    <w:rsid w:val="00E149DC"/>
    <w:rsid w:val="00E155D5"/>
    <w:rsid w:val="00E16F4E"/>
    <w:rsid w:val="00E17043"/>
    <w:rsid w:val="00E170C9"/>
    <w:rsid w:val="00E203F3"/>
    <w:rsid w:val="00E2041C"/>
    <w:rsid w:val="00E21AE4"/>
    <w:rsid w:val="00E21CD7"/>
    <w:rsid w:val="00E22103"/>
    <w:rsid w:val="00E2293E"/>
    <w:rsid w:val="00E23187"/>
    <w:rsid w:val="00E23369"/>
    <w:rsid w:val="00E237D4"/>
    <w:rsid w:val="00E242CA"/>
    <w:rsid w:val="00E25A29"/>
    <w:rsid w:val="00E26006"/>
    <w:rsid w:val="00E26D64"/>
    <w:rsid w:val="00E2715C"/>
    <w:rsid w:val="00E301A7"/>
    <w:rsid w:val="00E30606"/>
    <w:rsid w:val="00E30C7B"/>
    <w:rsid w:val="00E316C2"/>
    <w:rsid w:val="00E31BAD"/>
    <w:rsid w:val="00E31DAB"/>
    <w:rsid w:val="00E32581"/>
    <w:rsid w:val="00E32953"/>
    <w:rsid w:val="00E3332B"/>
    <w:rsid w:val="00E33C43"/>
    <w:rsid w:val="00E343C9"/>
    <w:rsid w:val="00E34C6D"/>
    <w:rsid w:val="00E35805"/>
    <w:rsid w:val="00E36287"/>
    <w:rsid w:val="00E3696F"/>
    <w:rsid w:val="00E36C85"/>
    <w:rsid w:val="00E40DED"/>
    <w:rsid w:val="00E413B6"/>
    <w:rsid w:val="00E4141D"/>
    <w:rsid w:val="00E426CC"/>
    <w:rsid w:val="00E4358F"/>
    <w:rsid w:val="00E44378"/>
    <w:rsid w:val="00E449B8"/>
    <w:rsid w:val="00E4688F"/>
    <w:rsid w:val="00E47219"/>
    <w:rsid w:val="00E5084E"/>
    <w:rsid w:val="00E51489"/>
    <w:rsid w:val="00E52BC0"/>
    <w:rsid w:val="00E530C5"/>
    <w:rsid w:val="00E5317C"/>
    <w:rsid w:val="00E5494D"/>
    <w:rsid w:val="00E54C85"/>
    <w:rsid w:val="00E54E6A"/>
    <w:rsid w:val="00E55774"/>
    <w:rsid w:val="00E55A75"/>
    <w:rsid w:val="00E55FA7"/>
    <w:rsid w:val="00E569A6"/>
    <w:rsid w:val="00E572A7"/>
    <w:rsid w:val="00E575FC"/>
    <w:rsid w:val="00E57B70"/>
    <w:rsid w:val="00E60288"/>
    <w:rsid w:val="00E602F1"/>
    <w:rsid w:val="00E60430"/>
    <w:rsid w:val="00E604C0"/>
    <w:rsid w:val="00E60692"/>
    <w:rsid w:val="00E60A74"/>
    <w:rsid w:val="00E613E5"/>
    <w:rsid w:val="00E6222F"/>
    <w:rsid w:val="00E62DA5"/>
    <w:rsid w:val="00E63010"/>
    <w:rsid w:val="00E63640"/>
    <w:rsid w:val="00E6398C"/>
    <w:rsid w:val="00E63D15"/>
    <w:rsid w:val="00E64193"/>
    <w:rsid w:val="00E64ACD"/>
    <w:rsid w:val="00E65821"/>
    <w:rsid w:val="00E658FF"/>
    <w:rsid w:val="00E65D3D"/>
    <w:rsid w:val="00E65DAE"/>
    <w:rsid w:val="00E66468"/>
    <w:rsid w:val="00E6685B"/>
    <w:rsid w:val="00E66FDF"/>
    <w:rsid w:val="00E674C6"/>
    <w:rsid w:val="00E674DE"/>
    <w:rsid w:val="00E67932"/>
    <w:rsid w:val="00E67A43"/>
    <w:rsid w:val="00E67FE3"/>
    <w:rsid w:val="00E71DC3"/>
    <w:rsid w:val="00E72A19"/>
    <w:rsid w:val="00E72EFA"/>
    <w:rsid w:val="00E72F6C"/>
    <w:rsid w:val="00E74A09"/>
    <w:rsid w:val="00E74A4F"/>
    <w:rsid w:val="00E75DA7"/>
    <w:rsid w:val="00E76E7E"/>
    <w:rsid w:val="00E77B27"/>
    <w:rsid w:val="00E8003B"/>
    <w:rsid w:val="00E80049"/>
    <w:rsid w:val="00E81204"/>
    <w:rsid w:val="00E815CC"/>
    <w:rsid w:val="00E82F0A"/>
    <w:rsid w:val="00E83F32"/>
    <w:rsid w:val="00E87546"/>
    <w:rsid w:val="00E877D2"/>
    <w:rsid w:val="00E877D3"/>
    <w:rsid w:val="00E87823"/>
    <w:rsid w:val="00E90E61"/>
    <w:rsid w:val="00E90F8E"/>
    <w:rsid w:val="00E91327"/>
    <w:rsid w:val="00E91658"/>
    <w:rsid w:val="00E939EC"/>
    <w:rsid w:val="00E93D0A"/>
    <w:rsid w:val="00E96185"/>
    <w:rsid w:val="00E9772C"/>
    <w:rsid w:val="00E97E85"/>
    <w:rsid w:val="00EA066E"/>
    <w:rsid w:val="00EA0B55"/>
    <w:rsid w:val="00EA0C18"/>
    <w:rsid w:val="00EA1BAC"/>
    <w:rsid w:val="00EA230A"/>
    <w:rsid w:val="00EA2C96"/>
    <w:rsid w:val="00EA2F1C"/>
    <w:rsid w:val="00EA3B72"/>
    <w:rsid w:val="00EA4148"/>
    <w:rsid w:val="00EA4520"/>
    <w:rsid w:val="00EA48D9"/>
    <w:rsid w:val="00EA53BB"/>
    <w:rsid w:val="00EA60D2"/>
    <w:rsid w:val="00EA610D"/>
    <w:rsid w:val="00EA757A"/>
    <w:rsid w:val="00EA7E4B"/>
    <w:rsid w:val="00EA7EF4"/>
    <w:rsid w:val="00EB0324"/>
    <w:rsid w:val="00EB1E1F"/>
    <w:rsid w:val="00EB1E82"/>
    <w:rsid w:val="00EB1FB4"/>
    <w:rsid w:val="00EB3010"/>
    <w:rsid w:val="00EB33D3"/>
    <w:rsid w:val="00EB45CF"/>
    <w:rsid w:val="00EB51C3"/>
    <w:rsid w:val="00EB5D46"/>
    <w:rsid w:val="00EC00AB"/>
    <w:rsid w:val="00EC0AFE"/>
    <w:rsid w:val="00EC0FA0"/>
    <w:rsid w:val="00EC15B6"/>
    <w:rsid w:val="00EC187E"/>
    <w:rsid w:val="00EC18B2"/>
    <w:rsid w:val="00EC196C"/>
    <w:rsid w:val="00EC23DA"/>
    <w:rsid w:val="00EC2653"/>
    <w:rsid w:val="00EC29DA"/>
    <w:rsid w:val="00EC2B51"/>
    <w:rsid w:val="00EC319D"/>
    <w:rsid w:val="00EC4556"/>
    <w:rsid w:val="00EC4717"/>
    <w:rsid w:val="00EC5616"/>
    <w:rsid w:val="00EC58A3"/>
    <w:rsid w:val="00EC5DA8"/>
    <w:rsid w:val="00ED0E47"/>
    <w:rsid w:val="00ED1527"/>
    <w:rsid w:val="00ED190D"/>
    <w:rsid w:val="00ED270E"/>
    <w:rsid w:val="00ED28CF"/>
    <w:rsid w:val="00ED3188"/>
    <w:rsid w:val="00ED4A0C"/>
    <w:rsid w:val="00ED4AC3"/>
    <w:rsid w:val="00ED4AF6"/>
    <w:rsid w:val="00ED64FE"/>
    <w:rsid w:val="00ED6908"/>
    <w:rsid w:val="00ED6E97"/>
    <w:rsid w:val="00ED6F96"/>
    <w:rsid w:val="00ED7EC3"/>
    <w:rsid w:val="00EE1966"/>
    <w:rsid w:val="00EE1BAD"/>
    <w:rsid w:val="00EE20D0"/>
    <w:rsid w:val="00EE2FA1"/>
    <w:rsid w:val="00EE36B5"/>
    <w:rsid w:val="00EE40F3"/>
    <w:rsid w:val="00EE4158"/>
    <w:rsid w:val="00EE45B9"/>
    <w:rsid w:val="00EE4E55"/>
    <w:rsid w:val="00EE5BD7"/>
    <w:rsid w:val="00EE6B9A"/>
    <w:rsid w:val="00EE6E66"/>
    <w:rsid w:val="00EE7079"/>
    <w:rsid w:val="00EE71E0"/>
    <w:rsid w:val="00EE7966"/>
    <w:rsid w:val="00EE7A61"/>
    <w:rsid w:val="00EF0712"/>
    <w:rsid w:val="00EF0C95"/>
    <w:rsid w:val="00EF1E7F"/>
    <w:rsid w:val="00EF26C8"/>
    <w:rsid w:val="00EF2D2D"/>
    <w:rsid w:val="00EF3561"/>
    <w:rsid w:val="00EF3A96"/>
    <w:rsid w:val="00EF40C1"/>
    <w:rsid w:val="00EF494C"/>
    <w:rsid w:val="00EF5EBA"/>
    <w:rsid w:val="00EF6232"/>
    <w:rsid w:val="00EF6BFE"/>
    <w:rsid w:val="00EF7B0C"/>
    <w:rsid w:val="00F0016F"/>
    <w:rsid w:val="00F00869"/>
    <w:rsid w:val="00F009F4"/>
    <w:rsid w:val="00F00C4F"/>
    <w:rsid w:val="00F00DED"/>
    <w:rsid w:val="00F01319"/>
    <w:rsid w:val="00F023D4"/>
    <w:rsid w:val="00F029E1"/>
    <w:rsid w:val="00F032F5"/>
    <w:rsid w:val="00F03880"/>
    <w:rsid w:val="00F044D9"/>
    <w:rsid w:val="00F048F7"/>
    <w:rsid w:val="00F05448"/>
    <w:rsid w:val="00F056F4"/>
    <w:rsid w:val="00F063A2"/>
    <w:rsid w:val="00F064F6"/>
    <w:rsid w:val="00F0684A"/>
    <w:rsid w:val="00F06F88"/>
    <w:rsid w:val="00F10904"/>
    <w:rsid w:val="00F1139A"/>
    <w:rsid w:val="00F123F9"/>
    <w:rsid w:val="00F13A36"/>
    <w:rsid w:val="00F14C50"/>
    <w:rsid w:val="00F1608E"/>
    <w:rsid w:val="00F16317"/>
    <w:rsid w:val="00F16514"/>
    <w:rsid w:val="00F16C8D"/>
    <w:rsid w:val="00F16F28"/>
    <w:rsid w:val="00F170C0"/>
    <w:rsid w:val="00F17642"/>
    <w:rsid w:val="00F17C04"/>
    <w:rsid w:val="00F17DF5"/>
    <w:rsid w:val="00F20700"/>
    <w:rsid w:val="00F23198"/>
    <w:rsid w:val="00F23A22"/>
    <w:rsid w:val="00F253CB"/>
    <w:rsid w:val="00F265DD"/>
    <w:rsid w:val="00F266D8"/>
    <w:rsid w:val="00F26F91"/>
    <w:rsid w:val="00F276FF"/>
    <w:rsid w:val="00F27888"/>
    <w:rsid w:val="00F2791A"/>
    <w:rsid w:val="00F30339"/>
    <w:rsid w:val="00F30F33"/>
    <w:rsid w:val="00F31420"/>
    <w:rsid w:val="00F31451"/>
    <w:rsid w:val="00F32275"/>
    <w:rsid w:val="00F3249C"/>
    <w:rsid w:val="00F329FB"/>
    <w:rsid w:val="00F32B41"/>
    <w:rsid w:val="00F32D37"/>
    <w:rsid w:val="00F33AA9"/>
    <w:rsid w:val="00F346AF"/>
    <w:rsid w:val="00F34DF1"/>
    <w:rsid w:val="00F34F3D"/>
    <w:rsid w:val="00F3582C"/>
    <w:rsid w:val="00F36578"/>
    <w:rsid w:val="00F36A06"/>
    <w:rsid w:val="00F37754"/>
    <w:rsid w:val="00F40451"/>
    <w:rsid w:val="00F404E9"/>
    <w:rsid w:val="00F42AD0"/>
    <w:rsid w:val="00F43204"/>
    <w:rsid w:val="00F43981"/>
    <w:rsid w:val="00F44B26"/>
    <w:rsid w:val="00F455B2"/>
    <w:rsid w:val="00F45609"/>
    <w:rsid w:val="00F45924"/>
    <w:rsid w:val="00F47570"/>
    <w:rsid w:val="00F47EAE"/>
    <w:rsid w:val="00F50CF0"/>
    <w:rsid w:val="00F51BF8"/>
    <w:rsid w:val="00F52D0B"/>
    <w:rsid w:val="00F52DD5"/>
    <w:rsid w:val="00F533BC"/>
    <w:rsid w:val="00F53699"/>
    <w:rsid w:val="00F5488E"/>
    <w:rsid w:val="00F54A75"/>
    <w:rsid w:val="00F55093"/>
    <w:rsid w:val="00F551BA"/>
    <w:rsid w:val="00F5540E"/>
    <w:rsid w:val="00F55579"/>
    <w:rsid w:val="00F557FD"/>
    <w:rsid w:val="00F56217"/>
    <w:rsid w:val="00F56881"/>
    <w:rsid w:val="00F6142A"/>
    <w:rsid w:val="00F61D1C"/>
    <w:rsid w:val="00F64790"/>
    <w:rsid w:val="00F64C1F"/>
    <w:rsid w:val="00F65078"/>
    <w:rsid w:val="00F6552E"/>
    <w:rsid w:val="00F66ED3"/>
    <w:rsid w:val="00F66F42"/>
    <w:rsid w:val="00F6779C"/>
    <w:rsid w:val="00F705A4"/>
    <w:rsid w:val="00F71135"/>
    <w:rsid w:val="00F712D4"/>
    <w:rsid w:val="00F71679"/>
    <w:rsid w:val="00F716C6"/>
    <w:rsid w:val="00F71CCE"/>
    <w:rsid w:val="00F71FBC"/>
    <w:rsid w:val="00F728F9"/>
    <w:rsid w:val="00F72CBD"/>
    <w:rsid w:val="00F72E6B"/>
    <w:rsid w:val="00F731FF"/>
    <w:rsid w:val="00F733A8"/>
    <w:rsid w:val="00F7389A"/>
    <w:rsid w:val="00F73AA2"/>
    <w:rsid w:val="00F747F7"/>
    <w:rsid w:val="00F754EF"/>
    <w:rsid w:val="00F761DB"/>
    <w:rsid w:val="00F76CA2"/>
    <w:rsid w:val="00F77210"/>
    <w:rsid w:val="00F77DC3"/>
    <w:rsid w:val="00F804C1"/>
    <w:rsid w:val="00F80FC9"/>
    <w:rsid w:val="00F820F4"/>
    <w:rsid w:val="00F83454"/>
    <w:rsid w:val="00F83D63"/>
    <w:rsid w:val="00F8455D"/>
    <w:rsid w:val="00F84B0A"/>
    <w:rsid w:val="00F8520B"/>
    <w:rsid w:val="00F853E0"/>
    <w:rsid w:val="00F85E63"/>
    <w:rsid w:val="00F85EC1"/>
    <w:rsid w:val="00F866E3"/>
    <w:rsid w:val="00F86871"/>
    <w:rsid w:val="00F86891"/>
    <w:rsid w:val="00F86E43"/>
    <w:rsid w:val="00F875D0"/>
    <w:rsid w:val="00F8780C"/>
    <w:rsid w:val="00F87C59"/>
    <w:rsid w:val="00F9010F"/>
    <w:rsid w:val="00F909AC"/>
    <w:rsid w:val="00F909DD"/>
    <w:rsid w:val="00F90A74"/>
    <w:rsid w:val="00F91CFC"/>
    <w:rsid w:val="00F91F42"/>
    <w:rsid w:val="00F92D92"/>
    <w:rsid w:val="00F92FBB"/>
    <w:rsid w:val="00F93C1D"/>
    <w:rsid w:val="00F93DFF"/>
    <w:rsid w:val="00F94083"/>
    <w:rsid w:val="00F943C3"/>
    <w:rsid w:val="00F94D18"/>
    <w:rsid w:val="00F955DE"/>
    <w:rsid w:val="00F95718"/>
    <w:rsid w:val="00F960A8"/>
    <w:rsid w:val="00F96517"/>
    <w:rsid w:val="00F96E38"/>
    <w:rsid w:val="00FA04EE"/>
    <w:rsid w:val="00FA06BB"/>
    <w:rsid w:val="00FA0AEC"/>
    <w:rsid w:val="00FA10F5"/>
    <w:rsid w:val="00FA24EB"/>
    <w:rsid w:val="00FA2793"/>
    <w:rsid w:val="00FA2971"/>
    <w:rsid w:val="00FA3037"/>
    <w:rsid w:val="00FA3A03"/>
    <w:rsid w:val="00FA4A6A"/>
    <w:rsid w:val="00FA4B3F"/>
    <w:rsid w:val="00FA4BB4"/>
    <w:rsid w:val="00FA4FDB"/>
    <w:rsid w:val="00FA6BB4"/>
    <w:rsid w:val="00FA6ECE"/>
    <w:rsid w:val="00FA7870"/>
    <w:rsid w:val="00FB0117"/>
    <w:rsid w:val="00FB0641"/>
    <w:rsid w:val="00FB0883"/>
    <w:rsid w:val="00FB189B"/>
    <w:rsid w:val="00FB2B81"/>
    <w:rsid w:val="00FB30DF"/>
    <w:rsid w:val="00FB337A"/>
    <w:rsid w:val="00FB3435"/>
    <w:rsid w:val="00FB34BC"/>
    <w:rsid w:val="00FB396D"/>
    <w:rsid w:val="00FB3A38"/>
    <w:rsid w:val="00FB4271"/>
    <w:rsid w:val="00FB6E82"/>
    <w:rsid w:val="00FB77D2"/>
    <w:rsid w:val="00FB7976"/>
    <w:rsid w:val="00FB7DA3"/>
    <w:rsid w:val="00FC06E4"/>
    <w:rsid w:val="00FC0C1C"/>
    <w:rsid w:val="00FC0F85"/>
    <w:rsid w:val="00FC23BA"/>
    <w:rsid w:val="00FC27E7"/>
    <w:rsid w:val="00FC29A5"/>
    <w:rsid w:val="00FC3235"/>
    <w:rsid w:val="00FC3747"/>
    <w:rsid w:val="00FC3E47"/>
    <w:rsid w:val="00FC4622"/>
    <w:rsid w:val="00FC4985"/>
    <w:rsid w:val="00FC4A4E"/>
    <w:rsid w:val="00FC4A68"/>
    <w:rsid w:val="00FC5233"/>
    <w:rsid w:val="00FC52E0"/>
    <w:rsid w:val="00FC54E5"/>
    <w:rsid w:val="00FC5F15"/>
    <w:rsid w:val="00FC67E6"/>
    <w:rsid w:val="00FC7774"/>
    <w:rsid w:val="00FD1740"/>
    <w:rsid w:val="00FD380A"/>
    <w:rsid w:val="00FD3AEF"/>
    <w:rsid w:val="00FD3EC2"/>
    <w:rsid w:val="00FD3F38"/>
    <w:rsid w:val="00FD50A6"/>
    <w:rsid w:val="00FD7866"/>
    <w:rsid w:val="00FE031E"/>
    <w:rsid w:val="00FE091D"/>
    <w:rsid w:val="00FE0F5F"/>
    <w:rsid w:val="00FE16A7"/>
    <w:rsid w:val="00FE1C41"/>
    <w:rsid w:val="00FE2112"/>
    <w:rsid w:val="00FE2C50"/>
    <w:rsid w:val="00FE4955"/>
    <w:rsid w:val="00FE591D"/>
    <w:rsid w:val="00FE6BBC"/>
    <w:rsid w:val="00FE7FFC"/>
    <w:rsid w:val="00FF0820"/>
    <w:rsid w:val="00FF0F04"/>
    <w:rsid w:val="00FF16E6"/>
    <w:rsid w:val="00FF1FAB"/>
    <w:rsid w:val="00FF3DFD"/>
    <w:rsid w:val="00FF4A2B"/>
    <w:rsid w:val="00FF4A4F"/>
    <w:rsid w:val="00FF5722"/>
    <w:rsid w:val="00FF682D"/>
    <w:rsid w:val="00FF7EF7"/>
    <w:rsid w:val="4FAFC775"/>
    <w:rsid w:val="626562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DE363"/>
  <w15:chartTrackingRefBased/>
  <w15:docId w15:val="{9BF33D45-4051-4817-9577-B8C0C681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AB"/>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
    <w:uiPriority w:val="9"/>
    <w:qFormat/>
    <w:rsid w:val="003428A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Heading"/>
    <w:basedOn w:val="Normal"/>
    <w:next w:val="Normal"/>
    <w:link w:val="Heading2Char"/>
    <w:uiPriority w:val="9"/>
    <w:unhideWhenUsed/>
    <w:qFormat/>
    <w:rsid w:val="003428A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MinorHeading"/>
    <w:basedOn w:val="Normal"/>
    <w:next w:val="Normal"/>
    <w:link w:val="Heading3Char"/>
    <w:uiPriority w:val="9"/>
    <w:unhideWhenUsed/>
    <w:qFormat/>
    <w:rsid w:val="003428A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3428A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3428A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3428A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3428A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3428A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3428A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345"/>
    <w:rPr>
      <w:color w:val="0000FF" w:themeColor="hyperlink"/>
      <w:u w:val="single"/>
    </w:rPr>
  </w:style>
  <w:style w:type="character" w:styleId="CommentReference">
    <w:name w:val="annotation reference"/>
    <w:basedOn w:val="DefaultParagraphFont"/>
    <w:uiPriority w:val="99"/>
    <w:unhideWhenUsed/>
    <w:rsid w:val="00A704F5"/>
    <w:rPr>
      <w:sz w:val="16"/>
      <w:szCs w:val="16"/>
    </w:rPr>
  </w:style>
  <w:style w:type="paragraph" w:styleId="CommentText">
    <w:name w:val="annotation text"/>
    <w:basedOn w:val="Normal"/>
    <w:link w:val="CommentTextChar"/>
    <w:uiPriority w:val="99"/>
    <w:unhideWhenUsed/>
    <w:rsid w:val="00A704F5"/>
    <w:pPr>
      <w:spacing w:line="240" w:lineRule="auto"/>
    </w:pPr>
  </w:style>
  <w:style w:type="character" w:customStyle="1" w:styleId="CommentTextChar">
    <w:name w:val="Comment Text Char"/>
    <w:basedOn w:val="DefaultParagraphFont"/>
    <w:link w:val="CommentText"/>
    <w:uiPriority w:val="99"/>
    <w:rsid w:val="00A704F5"/>
    <w:rPr>
      <w:sz w:val="20"/>
      <w:szCs w:val="20"/>
    </w:rPr>
  </w:style>
  <w:style w:type="paragraph" w:styleId="CommentSubject">
    <w:name w:val="annotation subject"/>
    <w:basedOn w:val="CommentText"/>
    <w:next w:val="CommentText"/>
    <w:link w:val="CommentSubjectChar"/>
    <w:unhideWhenUsed/>
    <w:rsid w:val="00A704F5"/>
    <w:rPr>
      <w:b/>
      <w:bCs/>
    </w:rPr>
  </w:style>
  <w:style w:type="character" w:customStyle="1" w:styleId="CommentSubjectChar">
    <w:name w:val="Comment Subject Char"/>
    <w:basedOn w:val="CommentTextChar"/>
    <w:link w:val="CommentSubject"/>
    <w:rsid w:val="00A704F5"/>
    <w:rPr>
      <w:b/>
      <w:bCs/>
      <w:sz w:val="20"/>
      <w:szCs w:val="20"/>
    </w:rPr>
  </w:style>
  <w:style w:type="paragraph" w:styleId="BalloonText">
    <w:name w:val="Balloon Text"/>
    <w:basedOn w:val="Normal"/>
    <w:link w:val="BalloonTextChar"/>
    <w:uiPriority w:val="99"/>
    <w:semiHidden/>
    <w:unhideWhenUsed/>
    <w:rsid w:val="00A7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4F5"/>
    <w:rPr>
      <w:rFonts w:ascii="Segoe UI" w:hAnsi="Segoe UI" w:cs="Segoe UI"/>
      <w:sz w:val="18"/>
      <w:szCs w:val="18"/>
    </w:rPr>
  </w:style>
  <w:style w:type="character" w:customStyle="1" w:styleId="Heading1Char">
    <w:name w:val="Heading 1 Char"/>
    <w:aliases w:val="1 Char1,Heading 1 Char1 Char Char1,Heading 1 Char Char Char Char1,Heading 1 Char1 Char Char Char Char1,Heading 1 Char Char Char Char Char Char1,Heading 1 Char1 Char Char Char Char Char Char1,Heading 1 Char1 Char1 Char"/>
    <w:basedOn w:val="DefaultParagraphFont"/>
    <w:link w:val="Heading1"/>
    <w:uiPriority w:val="9"/>
    <w:rsid w:val="003428AB"/>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SubHeading Char"/>
    <w:basedOn w:val="DefaultParagraphFont"/>
    <w:link w:val="Heading2"/>
    <w:uiPriority w:val="9"/>
    <w:rsid w:val="003428AB"/>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MinorHeading Char"/>
    <w:basedOn w:val="DefaultParagraphFont"/>
    <w:link w:val="Heading3"/>
    <w:uiPriority w:val="9"/>
    <w:rsid w:val="003428A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3428A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3428A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3428A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3428A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3428A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3428AB"/>
    <w:rPr>
      <w:rFonts w:asciiTheme="majorHAnsi" w:eastAsiaTheme="majorEastAsia" w:hAnsiTheme="majorHAnsi" w:cstheme="majorBidi"/>
      <w:b/>
      <w:bCs/>
      <w:i/>
      <w:iCs/>
      <w:color w:val="1F497D" w:themeColor="text2"/>
    </w:rPr>
  </w:style>
  <w:style w:type="character" w:styleId="FollowedHyperlink">
    <w:name w:val="FollowedHyperlink"/>
    <w:uiPriority w:val="99"/>
    <w:unhideWhenUsed/>
    <w:rsid w:val="004C4D62"/>
    <w:rPr>
      <w:color w:val="954F72"/>
      <w:u w:val="single"/>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ocked/>
    <w:rsid w:val="004C4D62"/>
    <w:rPr>
      <w:rFonts w:ascii="Arial" w:eastAsia="Times New Roman" w:hAnsi="Arial" w:cs="Times New Roman"/>
      <w:b/>
      <w:bCs/>
      <w:caps/>
      <w:color w:val="FFFFFF"/>
      <w:sz w:val="24"/>
      <w:szCs w:val="28"/>
      <w:shd w:val="clear" w:color="auto" w:fill="244061"/>
      <w:lang w:val="x-none" w:eastAsia="x-none"/>
    </w:rPr>
  </w:style>
  <w:style w:type="character" w:customStyle="1" w:styleId="Heading2Char1">
    <w:name w:val="Heading 2 Char1"/>
    <w:aliases w:val="~SubHeading Char1"/>
    <w:basedOn w:val="DefaultParagraphFont"/>
    <w:semiHidden/>
    <w:rsid w:val="004C4D62"/>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uiPriority w:val="99"/>
    <w:rsid w:val="004C4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C4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7">
    <w:name w:val="index 7"/>
    <w:basedOn w:val="Normal"/>
    <w:next w:val="Normal"/>
    <w:autoRedefine/>
    <w:semiHidden/>
    <w:unhideWhenUsed/>
    <w:rsid w:val="004C4D62"/>
    <w:pPr>
      <w:spacing w:after="240" w:line="240" w:lineRule="auto"/>
      <w:ind w:left="1680" w:hanging="240"/>
      <w:jc w:val="both"/>
    </w:pPr>
    <w:rPr>
      <w:rFonts w:ascii="Times New Roman" w:eastAsia="Times New Roman" w:hAnsi="Times New Roman" w:cs="Times New Roman"/>
      <w:sz w:val="24"/>
    </w:rPr>
  </w:style>
  <w:style w:type="paragraph" w:styleId="Index9">
    <w:name w:val="index 9"/>
    <w:basedOn w:val="Normal"/>
    <w:next w:val="Normal"/>
    <w:autoRedefine/>
    <w:semiHidden/>
    <w:unhideWhenUsed/>
    <w:rsid w:val="004C4D62"/>
    <w:pPr>
      <w:spacing w:after="240" w:line="240" w:lineRule="auto"/>
      <w:ind w:left="2160" w:hanging="240"/>
      <w:jc w:val="both"/>
    </w:pPr>
    <w:rPr>
      <w:rFonts w:ascii="Times New Roman" w:eastAsia="Times New Roman" w:hAnsi="Times New Roman" w:cs="Times New Roman"/>
      <w:sz w:val="24"/>
    </w:rPr>
  </w:style>
  <w:style w:type="paragraph" w:styleId="TOC1">
    <w:name w:val="toc 1"/>
    <w:basedOn w:val="Normal"/>
    <w:next w:val="Normal"/>
    <w:autoRedefine/>
    <w:uiPriority w:val="39"/>
    <w:unhideWhenUsed/>
    <w:rsid w:val="00E13F0C"/>
    <w:pPr>
      <w:tabs>
        <w:tab w:val="left" w:pos="284"/>
        <w:tab w:val="right" w:leader="dot" w:pos="9060"/>
      </w:tabs>
      <w:spacing w:before="120" w:line="240" w:lineRule="auto"/>
    </w:pPr>
    <w:rPr>
      <w:rFonts w:ascii="Arial" w:hAnsi="Arial" w:cs="Arial"/>
      <w:b/>
      <w:caps/>
      <w:noProof/>
      <w:sz w:val="24"/>
      <w:szCs w:val="24"/>
    </w:rPr>
  </w:style>
  <w:style w:type="paragraph" w:styleId="TOC2">
    <w:name w:val="toc 2"/>
    <w:basedOn w:val="Normal"/>
    <w:next w:val="Normal"/>
    <w:autoRedefine/>
    <w:uiPriority w:val="39"/>
    <w:unhideWhenUsed/>
    <w:rsid w:val="004C4D62"/>
    <w:pPr>
      <w:tabs>
        <w:tab w:val="left" w:pos="567"/>
        <w:tab w:val="right" w:leader="dot" w:pos="9060"/>
      </w:tabs>
      <w:spacing w:after="100" w:line="240" w:lineRule="auto"/>
      <w:ind w:left="850" w:hanging="562"/>
    </w:pPr>
    <w:rPr>
      <w:rFonts w:ascii="Arial" w:hAnsi="Arial" w:cs="Arial"/>
      <w:sz w:val="24"/>
      <w:szCs w:val="24"/>
    </w:rPr>
  </w:style>
  <w:style w:type="paragraph" w:styleId="TOC3">
    <w:name w:val="toc 3"/>
    <w:basedOn w:val="Normal"/>
    <w:next w:val="Normal"/>
    <w:autoRedefine/>
    <w:uiPriority w:val="39"/>
    <w:unhideWhenUsed/>
    <w:rsid w:val="004C4D62"/>
    <w:pPr>
      <w:tabs>
        <w:tab w:val="left" w:pos="1200"/>
        <w:tab w:val="right" w:leader="dot" w:pos="8778"/>
      </w:tabs>
      <w:spacing w:after="0" w:line="240" w:lineRule="auto"/>
      <w:ind w:left="480"/>
    </w:pPr>
    <w:rPr>
      <w:rFonts w:ascii="Arial" w:eastAsia="Times New Roman" w:hAnsi="Arial" w:cs="Arial"/>
      <w:noProof/>
      <w:sz w:val="24"/>
    </w:rPr>
  </w:style>
  <w:style w:type="paragraph" w:styleId="TOC4">
    <w:name w:val="toc 4"/>
    <w:basedOn w:val="Normal"/>
    <w:next w:val="Normal"/>
    <w:autoRedefine/>
    <w:semiHidden/>
    <w:unhideWhenUsed/>
    <w:rsid w:val="004C4D62"/>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unhideWhenUsed/>
    <w:rsid w:val="004C4D62"/>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unhideWhenUsed/>
    <w:rsid w:val="004C4D62"/>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unhideWhenUsed/>
    <w:rsid w:val="004C4D62"/>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unhideWhenUsed/>
    <w:rsid w:val="004C4D62"/>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unhideWhenUsed/>
    <w:rsid w:val="004C4D62"/>
    <w:pPr>
      <w:spacing w:after="0" w:line="240" w:lineRule="auto"/>
      <w:ind w:left="1920"/>
    </w:pPr>
    <w:rPr>
      <w:rFonts w:ascii="Times New Roman" w:eastAsia="Times New Roman" w:hAnsi="Times New Roman" w:cs="Times New Roman"/>
      <w:sz w:val="24"/>
      <w:szCs w:val="24"/>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locked/>
    <w:rsid w:val="004C4D62"/>
    <w:rPr>
      <w:rFonts w:ascii="Times New Roman" w:hAnsi="Times New Roman" w:cs="Times New Roman"/>
      <w:color w:val="000000"/>
      <w:sz w:val="16"/>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4C4D62"/>
    <w:pPr>
      <w:spacing w:after="0" w:line="240" w:lineRule="auto"/>
    </w:pPr>
    <w:rPr>
      <w:rFonts w:ascii="Times New Roman" w:hAnsi="Times New Roman" w:cs="Times New Roman"/>
      <w:color w:val="000000"/>
      <w:sz w:val="16"/>
      <w:lang w:val="x-none" w:eastAsia="x-none"/>
    </w:rPr>
  </w:style>
  <w:style w:type="character" w:customStyle="1" w:styleId="FootnoteTextChar1">
    <w:name w:val="Footnote Text Char1"/>
    <w:aliases w:val="FOOTNOTES Char1,fn Char1,single space Char1,footnote text Char1,Char Char Char Char1,Char Char Char2"/>
    <w:basedOn w:val="DefaultParagraphFont"/>
    <w:uiPriority w:val="99"/>
    <w:semiHidden/>
    <w:rsid w:val="004C4D62"/>
    <w:rPr>
      <w:sz w:val="20"/>
      <w:szCs w:val="20"/>
    </w:rPr>
  </w:style>
  <w:style w:type="paragraph" w:styleId="Header">
    <w:name w:val="header"/>
    <w:basedOn w:val="Normal"/>
    <w:link w:val="HeaderChar"/>
    <w:uiPriority w:val="99"/>
    <w:unhideWhenUsed/>
    <w:rsid w:val="004C4D62"/>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4C4D62"/>
    <w:rPr>
      <w:rFonts w:ascii="Arial" w:hAnsi="Arial" w:cs="Arial"/>
      <w:sz w:val="24"/>
      <w:szCs w:val="24"/>
    </w:rPr>
  </w:style>
  <w:style w:type="paragraph" w:styleId="Footer">
    <w:name w:val="footer"/>
    <w:basedOn w:val="Normal"/>
    <w:link w:val="FooterChar"/>
    <w:uiPriority w:val="99"/>
    <w:unhideWhenUsed/>
    <w:rsid w:val="004C4D62"/>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4C4D62"/>
    <w:rPr>
      <w:rFonts w:ascii="Arial" w:hAnsi="Arial" w:cs="Arial"/>
      <w:sz w:val="24"/>
      <w:szCs w:val="24"/>
    </w:rPr>
  </w:style>
  <w:style w:type="paragraph" w:styleId="Caption">
    <w:name w:val="caption"/>
    <w:basedOn w:val="Normal"/>
    <w:next w:val="Normal"/>
    <w:unhideWhenUsed/>
    <w:qFormat/>
    <w:rsid w:val="003428AB"/>
    <w:pPr>
      <w:spacing w:line="240" w:lineRule="auto"/>
    </w:pPr>
    <w:rPr>
      <w:b/>
      <w:bCs/>
      <w:smallCaps/>
      <w:color w:val="595959" w:themeColor="text1" w:themeTint="A6"/>
      <w:spacing w:val="6"/>
    </w:rPr>
  </w:style>
  <w:style w:type="paragraph" w:styleId="TableofFigures">
    <w:name w:val="table of figures"/>
    <w:basedOn w:val="Normal"/>
    <w:next w:val="Normal"/>
    <w:uiPriority w:val="99"/>
    <w:unhideWhenUsed/>
    <w:rsid w:val="004C4D62"/>
    <w:pPr>
      <w:spacing w:line="240" w:lineRule="auto"/>
    </w:pPr>
    <w:rPr>
      <w:rFonts w:ascii="Arial" w:hAnsi="Arial" w:cs="Arial"/>
      <w:sz w:val="24"/>
      <w:szCs w:val="24"/>
    </w:rPr>
  </w:style>
  <w:style w:type="paragraph" w:styleId="EnvelopeReturn">
    <w:name w:val="envelope return"/>
    <w:basedOn w:val="Normal"/>
    <w:unhideWhenUsed/>
    <w:rsid w:val="004C4D62"/>
    <w:pPr>
      <w:spacing w:after="0" w:line="240" w:lineRule="auto"/>
      <w:jc w:val="both"/>
    </w:pPr>
    <w:rPr>
      <w:rFonts w:ascii="Arial" w:eastAsia="Times New Roman" w:hAnsi="Arial" w:cs="Times New Roman"/>
      <w:sz w:val="24"/>
    </w:rPr>
  </w:style>
  <w:style w:type="paragraph" w:styleId="EndnoteText">
    <w:name w:val="endnote text"/>
    <w:basedOn w:val="Normal"/>
    <w:link w:val="EndnoteTextChar"/>
    <w:uiPriority w:val="99"/>
    <w:semiHidden/>
    <w:unhideWhenUsed/>
    <w:rsid w:val="004C4D62"/>
    <w:pPr>
      <w:spacing w:after="0" w:line="240" w:lineRule="auto"/>
    </w:pPr>
    <w:rPr>
      <w:rFonts w:ascii="Calibri" w:hAnsi="Calibri" w:cs="Times New Roman"/>
      <w:sz w:val="24"/>
      <w:lang w:val="x-none" w:eastAsia="x-none"/>
    </w:rPr>
  </w:style>
  <w:style w:type="character" w:customStyle="1" w:styleId="EndnoteTextChar">
    <w:name w:val="Endnote Text Char"/>
    <w:basedOn w:val="DefaultParagraphFont"/>
    <w:link w:val="EndnoteText"/>
    <w:uiPriority w:val="99"/>
    <w:semiHidden/>
    <w:rsid w:val="004C4D62"/>
    <w:rPr>
      <w:rFonts w:ascii="Calibri" w:hAnsi="Calibri" w:cs="Times New Roman"/>
      <w:sz w:val="24"/>
      <w:szCs w:val="20"/>
      <w:lang w:val="x-none" w:eastAsia="x-none"/>
    </w:rPr>
  </w:style>
  <w:style w:type="paragraph" w:styleId="MacroText">
    <w:name w:val="macro"/>
    <w:link w:val="MacroTextChar"/>
    <w:unhideWhenUsed/>
    <w:rsid w:val="004C4D62"/>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lang w:val="fr-FR" w:eastAsia="fr-FR"/>
    </w:rPr>
  </w:style>
  <w:style w:type="character" w:customStyle="1" w:styleId="MacroTextChar">
    <w:name w:val="Macro Text Char"/>
    <w:basedOn w:val="DefaultParagraphFont"/>
    <w:link w:val="MacroText"/>
    <w:rsid w:val="004C4D62"/>
    <w:rPr>
      <w:rFonts w:ascii="Courier New" w:eastAsia="Times New Roman" w:hAnsi="Courier New" w:cs="Times New Roman"/>
      <w:sz w:val="20"/>
      <w:szCs w:val="20"/>
      <w:lang w:val="fr-FR" w:eastAsia="fr-FR"/>
    </w:rPr>
  </w:style>
  <w:style w:type="paragraph" w:styleId="List">
    <w:name w:val="List"/>
    <w:basedOn w:val="Normal"/>
    <w:unhideWhenUsed/>
    <w:rsid w:val="004C4D62"/>
    <w:pPr>
      <w:spacing w:after="240" w:line="240" w:lineRule="auto"/>
      <w:ind w:left="283" w:hanging="283"/>
      <w:jc w:val="both"/>
    </w:pPr>
    <w:rPr>
      <w:rFonts w:ascii="Times New Roman" w:eastAsia="Times New Roman" w:hAnsi="Times New Roman" w:cs="Times New Roman"/>
      <w:sz w:val="24"/>
    </w:rPr>
  </w:style>
  <w:style w:type="paragraph" w:styleId="ListBullet2">
    <w:name w:val="List Bullet 2"/>
    <w:basedOn w:val="Normal"/>
    <w:unhideWhenUsed/>
    <w:rsid w:val="004C4D62"/>
    <w:pPr>
      <w:numPr>
        <w:numId w:val="1"/>
      </w:numPr>
      <w:spacing w:after="240" w:line="240" w:lineRule="auto"/>
      <w:jc w:val="both"/>
    </w:pPr>
    <w:rPr>
      <w:rFonts w:ascii="Times New Roman" w:eastAsia="Times New Roman" w:hAnsi="Times New Roman" w:cs="Times New Roman"/>
      <w:sz w:val="24"/>
    </w:rPr>
  </w:style>
  <w:style w:type="paragraph" w:styleId="ListNumber2">
    <w:name w:val="List Number 2"/>
    <w:basedOn w:val="Normal"/>
    <w:unhideWhenUsed/>
    <w:rsid w:val="004C4D62"/>
    <w:pPr>
      <w:numPr>
        <w:numId w:val="2"/>
      </w:numPr>
      <w:spacing w:after="0" w:line="240" w:lineRule="auto"/>
      <w:jc w:val="both"/>
    </w:pPr>
    <w:rPr>
      <w:rFonts w:ascii="Arial" w:eastAsia="Times New Roman" w:hAnsi="Arial" w:cs="Times New Roman"/>
      <w:sz w:val="24"/>
    </w:rPr>
  </w:style>
  <w:style w:type="paragraph" w:customStyle="1" w:styleId="SubTitle1">
    <w:name w:val="SubTitle 1"/>
    <w:basedOn w:val="Normal"/>
    <w:next w:val="SubTitle2"/>
    <w:rsid w:val="004C4D62"/>
    <w:pPr>
      <w:spacing w:after="240" w:line="240" w:lineRule="auto"/>
      <w:jc w:val="center"/>
    </w:pPr>
    <w:rPr>
      <w:rFonts w:ascii="Times New Roman" w:eastAsia="Times New Roman" w:hAnsi="Times New Roman" w:cs="Times New Roman"/>
      <w:b/>
      <w:sz w:val="40"/>
    </w:rPr>
  </w:style>
  <w:style w:type="paragraph" w:styleId="Title">
    <w:name w:val="Title"/>
    <w:basedOn w:val="Normal"/>
    <w:next w:val="Normal"/>
    <w:link w:val="TitleChar"/>
    <w:uiPriority w:val="10"/>
    <w:qFormat/>
    <w:rsid w:val="003428A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428AB"/>
    <w:rPr>
      <w:rFonts w:asciiTheme="majorHAnsi" w:eastAsiaTheme="majorEastAsia" w:hAnsiTheme="majorHAnsi" w:cstheme="majorBidi"/>
      <w:color w:val="4F81BD" w:themeColor="accent1"/>
      <w:spacing w:val="-10"/>
      <w:sz w:val="56"/>
      <w:szCs w:val="56"/>
    </w:rPr>
  </w:style>
  <w:style w:type="paragraph" w:styleId="BodyText">
    <w:name w:val="Body Text"/>
    <w:link w:val="BodyTextChar"/>
    <w:unhideWhenUsed/>
    <w:rsid w:val="004C4D62"/>
    <w:pPr>
      <w:numPr>
        <w:ilvl w:val="1"/>
        <w:numId w:val="3"/>
      </w:numPr>
      <w:spacing w:after="165" w:line="280" w:lineRule="atLeast"/>
    </w:pPr>
    <w:rPr>
      <w:rFonts w:ascii="Humnst777 Lt BT" w:eastAsia="Times New Roman" w:hAnsi="Humnst777 Lt BT" w:cs="Times New Roman"/>
      <w:szCs w:val="24"/>
      <w:lang w:eastAsia="en-GB"/>
    </w:rPr>
  </w:style>
  <w:style w:type="character" w:customStyle="1" w:styleId="BodyTextChar">
    <w:name w:val="Body Text Char"/>
    <w:basedOn w:val="DefaultParagraphFont"/>
    <w:link w:val="BodyText"/>
    <w:rsid w:val="004C4D62"/>
    <w:rPr>
      <w:rFonts w:ascii="Humnst777 Lt BT" w:eastAsia="Times New Roman" w:hAnsi="Humnst777 Lt BT" w:cs="Times New Roman"/>
      <w:szCs w:val="24"/>
      <w:lang w:eastAsia="en-GB"/>
    </w:rPr>
  </w:style>
  <w:style w:type="paragraph" w:styleId="BodyTextIndent">
    <w:name w:val="Body Text Indent"/>
    <w:basedOn w:val="Normal"/>
    <w:link w:val="BodyTextIndentChar"/>
    <w:unhideWhenUsed/>
    <w:rsid w:val="004C4D62"/>
    <w:pPr>
      <w:spacing w:after="0" w:line="240" w:lineRule="auto"/>
      <w:ind w:left="720"/>
      <w:jc w:val="both"/>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4C4D62"/>
    <w:rPr>
      <w:rFonts w:ascii="Times New Roman" w:eastAsia="Times New Roman" w:hAnsi="Times New Roman" w:cs="Times New Roman"/>
      <w:sz w:val="24"/>
      <w:szCs w:val="20"/>
      <w:lang w:val="x-none" w:eastAsia="x-none"/>
    </w:rPr>
  </w:style>
  <w:style w:type="paragraph" w:styleId="NoteHeading">
    <w:name w:val="Note Heading"/>
    <w:basedOn w:val="Normal"/>
    <w:next w:val="Normal"/>
    <w:link w:val="NoteHeadingChar"/>
    <w:unhideWhenUsed/>
    <w:rsid w:val="004C4D62"/>
    <w:pPr>
      <w:spacing w:after="240" w:line="240" w:lineRule="auto"/>
      <w:jc w:val="both"/>
    </w:pPr>
    <w:rPr>
      <w:rFonts w:ascii="Times New Roman" w:eastAsia="Times New Roman" w:hAnsi="Times New Roman" w:cs="Times New Roman"/>
      <w:sz w:val="24"/>
      <w:lang w:val="x-none" w:eastAsia="x-none"/>
    </w:rPr>
  </w:style>
  <w:style w:type="character" w:customStyle="1" w:styleId="NoteHeadingChar">
    <w:name w:val="Note Heading Char"/>
    <w:basedOn w:val="DefaultParagraphFont"/>
    <w:link w:val="NoteHeading"/>
    <w:rsid w:val="004C4D62"/>
    <w:rPr>
      <w:rFonts w:ascii="Times New Roman" w:eastAsia="Times New Roman" w:hAnsi="Times New Roman" w:cs="Times New Roman"/>
      <w:sz w:val="24"/>
      <w:szCs w:val="20"/>
      <w:lang w:val="x-none" w:eastAsia="x-none"/>
    </w:rPr>
  </w:style>
  <w:style w:type="paragraph" w:styleId="BodyText2">
    <w:name w:val="Body Text 2"/>
    <w:basedOn w:val="BodyText"/>
    <w:link w:val="BodyText2Char"/>
    <w:unhideWhenUsed/>
    <w:rsid w:val="004C4D62"/>
    <w:pPr>
      <w:numPr>
        <w:ilvl w:val="2"/>
      </w:numPr>
    </w:pPr>
    <w:rPr>
      <w:lang w:val="x-none"/>
    </w:rPr>
  </w:style>
  <w:style w:type="character" w:customStyle="1" w:styleId="BodyText2Char">
    <w:name w:val="Body Text 2 Char"/>
    <w:basedOn w:val="DefaultParagraphFont"/>
    <w:link w:val="BodyText2"/>
    <w:rsid w:val="004C4D62"/>
    <w:rPr>
      <w:rFonts w:ascii="Humnst777 Lt BT" w:eastAsia="Times New Roman" w:hAnsi="Humnst777 Lt BT" w:cs="Times New Roman"/>
      <w:szCs w:val="24"/>
      <w:lang w:val="x-none" w:eastAsia="en-GB"/>
    </w:rPr>
  </w:style>
  <w:style w:type="paragraph" w:styleId="BodyText3">
    <w:name w:val="Body Text 3"/>
    <w:basedOn w:val="Normal"/>
    <w:link w:val="BodyText3Char"/>
    <w:uiPriority w:val="99"/>
    <w:unhideWhenUsed/>
    <w:rsid w:val="004C4D62"/>
    <w:pPr>
      <w:spacing w:line="240" w:lineRule="auto"/>
    </w:pPr>
    <w:rPr>
      <w:rFonts w:ascii="Calibri" w:hAnsi="Calibri" w:cs="Times New Roman"/>
      <w:sz w:val="16"/>
      <w:szCs w:val="24"/>
      <w:lang w:val="x-none" w:eastAsia="x-none"/>
    </w:rPr>
  </w:style>
  <w:style w:type="character" w:customStyle="1" w:styleId="BodyText3Char">
    <w:name w:val="Body Text 3 Char"/>
    <w:basedOn w:val="DefaultParagraphFont"/>
    <w:link w:val="BodyText3"/>
    <w:uiPriority w:val="99"/>
    <w:rsid w:val="004C4D62"/>
    <w:rPr>
      <w:rFonts w:ascii="Calibri" w:hAnsi="Calibri" w:cs="Times New Roman"/>
      <w:sz w:val="16"/>
      <w:szCs w:val="24"/>
      <w:lang w:val="x-none" w:eastAsia="x-none"/>
    </w:rPr>
  </w:style>
  <w:style w:type="paragraph" w:styleId="BodyTextIndent2">
    <w:name w:val="Body Text Indent 2"/>
    <w:basedOn w:val="Normal"/>
    <w:link w:val="BodyTextIndent2Char"/>
    <w:unhideWhenUsed/>
    <w:rsid w:val="004C4D62"/>
    <w:pPr>
      <w:spacing w:after="0" w:line="240" w:lineRule="auto"/>
      <w:ind w:left="360"/>
    </w:pPr>
    <w:rPr>
      <w:rFonts w:ascii="Times New Roman" w:eastAsia="Times New Roman" w:hAnsi="Times New Roman" w:cs="Times New Roman"/>
      <w:sz w:val="24"/>
      <w:lang w:val="en-US" w:eastAsia="x-none"/>
    </w:rPr>
  </w:style>
  <w:style w:type="character" w:customStyle="1" w:styleId="BodyTextIndent2Char">
    <w:name w:val="Body Text Indent 2 Char"/>
    <w:basedOn w:val="DefaultParagraphFont"/>
    <w:link w:val="BodyTextIndent2"/>
    <w:rsid w:val="004C4D62"/>
    <w:rPr>
      <w:rFonts w:ascii="Times New Roman" w:eastAsia="Times New Roman" w:hAnsi="Times New Roman" w:cs="Times New Roman"/>
      <w:sz w:val="24"/>
      <w:szCs w:val="20"/>
      <w:lang w:val="en-US" w:eastAsia="x-none"/>
    </w:rPr>
  </w:style>
  <w:style w:type="paragraph" w:styleId="BodyTextIndent3">
    <w:name w:val="Body Text Indent 3"/>
    <w:basedOn w:val="Normal"/>
    <w:link w:val="BodyTextIndent3Char"/>
    <w:unhideWhenUsed/>
    <w:rsid w:val="004C4D62"/>
    <w:pPr>
      <w:tabs>
        <w:tab w:val="left" w:pos="0"/>
        <w:tab w:val="left" w:pos="540"/>
        <w:tab w:val="left" w:pos="851"/>
        <w:tab w:val="left" w:pos="9072"/>
        <w:tab w:val="left" w:pos="9360"/>
      </w:tabs>
      <w:suppressAutoHyphens/>
      <w:spacing w:after="0" w:line="240" w:lineRule="auto"/>
      <w:ind w:left="993" w:hanging="284"/>
    </w:pPr>
    <w:rPr>
      <w:rFonts w:ascii="Arial" w:eastAsia="Times New Roman" w:hAnsi="Arial" w:cs="Times New Roman"/>
      <w:spacing w:val="-3"/>
      <w:sz w:val="24"/>
      <w:lang w:val="x-none" w:eastAsia="x-none"/>
    </w:rPr>
  </w:style>
  <w:style w:type="character" w:customStyle="1" w:styleId="BodyTextIndent3Char">
    <w:name w:val="Body Text Indent 3 Char"/>
    <w:basedOn w:val="DefaultParagraphFont"/>
    <w:link w:val="BodyTextIndent3"/>
    <w:rsid w:val="004C4D62"/>
    <w:rPr>
      <w:rFonts w:ascii="Arial" w:eastAsia="Times New Roman" w:hAnsi="Arial" w:cs="Times New Roman"/>
      <w:spacing w:val="-3"/>
      <w:sz w:val="24"/>
      <w:szCs w:val="20"/>
      <w:lang w:val="x-none" w:eastAsia="x-none"/>
    </w:rPr>
  </w:style>
  <w:style w:type="paragraph" w:styleId="BlockText">
    <w:name w:val="Block Text"/>
    <w:basedOn w:val="Normal"/>
    <w:unhideWhenUsed/>
    <w:rsid w:val="004C4D62"/>
    <w:pPr>
      <w:spacing w:after="0" w:line="240" w:lineRule="auto"/>
      <w:ind w:left="426" w:right="-335"/>
      <w:jc w:val="both"/>
    </w:pPr>
    <w:rPr>
      <w:rFonts w:ascii="Times New Roman" w:eastAsia="Times New Roman" w:hAnsi="Times New Roman" w:cs="Times New Roman"/>
      <w:sz w:val="24"/>
    </w:rPr>
  </w:style>
  <w:style w:type="paragraph" w:styleId="DocumentMap">
    <w:name w:val="Document Map"/>
    <w:basedOn w:val="Normal"/>
    <w:link w:val="DocumentMapChar"/>
    <w:semiHidden/>
    <w:unhideWhenUsed/>
    <w:rsid w:val="004C4D62"/>
    <w:pPr>
      <w:shd w:val="clear" w:color="auto" w:fill="000080"/>
      <w:spacing w:after="0" w:line="240" w:lineRule="auto"/>
    </w:pPr>
    <w:rPr>
      <w:rFonts w:ascii="Tahoma" w:eastAsia="Times New Roman" w:hAnsi="Tahoma" w:cs="Times New Roman"/>
      <w:sz w:val="24"/>
      <w:lang w:val="x-none" w:eastAsia="x-none"/>
    </w:rPr>
  </w:style>
  <w:style w:type="character" w:customStyle="1" w:styleId="DocumentMapChar">
    <w:name w:val="Document Map Char"/>
    <w:basedOn w:val="DefaultParagraphFont"/>
    <w:link w:val="DocumentMap"/>
    <w:semiHidden/>
    <w:rsid w:val="004C4D62"/>
    <w:rPr>
      <w:rFonts w:ascii="Tahoma" w:eastAsia="Times New Roman" w:hAnsi="Tahoma" w:cs="Times New Roman"/>
      <w:sz w:val="24"/>
      <w:szCs w:val="20"/>
      <w:shd w:val="clear" w:color="auto" w:fill="000080"/>
      <w:lang w:val="x-none" w:eastAsia="x-none"/>
    </w:rPr>
  </w:style>
  <w:style w:type="paragraph" w:styleId="PlainText">
    <w:name w:val="Plain Text"/>
    <w:basedOn w:val="Normal"/>
    <w:link w:val="PlainTextChar"/>
    <w:uiPriority w:val="99"/>
    <w:unhideWhenUsed/>
    <w:rsid w:val="004C4D62"/>
    <w:pPr>
      <w:spacing w:after="0" w:line="240" w:lineRule="auto"/>
    </w:pPr>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4C4D62"/>
    <w:rPr>
      <w:rFonts w:ascii="Consolas" w:hAnsi="Consolas" w:cs="Times New Roman"/>
      <w:color w:val="000000"/>
      <w:sz w:val="21"/>
      <w:szCs w:val="21"/>
      <w:lang w:val="x-none" w:eastAsia="x-none"/>
    </w:rPr>
  </w:style>
  <w:style w:type="paragraph" w:styleId="NoSpacing">
    <w:name w:val="No Spacing"/>
    <w:uiPriority w:val="1"/>
    <w:qFormat/>
    <w:rsid w:val="003428AB"/>
    <w:pPr>
      <w:spacing w:after="0" w:line="240" w:lineRule="auto"/>
    </w:pPr>
  </w:style>
  <w:style w:type="paragraph" w:styleId="Revision">
    <w:name w:val="Revision"/>
    <w:uiPriority w:val="99"/>
    <w:semiHidden/>
    <w:rsid w:val="004C4D62"/>
    <w:pPr>
      <w:spacing w:after="0" w:line="240" w:lineRule="auto"/>
    </w:pPr>
    <w:rPr>
      <w:rFonts w:ascii="Calibri" w:eastAsia="Calibri" w:hAnsi="Calibri" w:cs="Times New Roman"/>
      <w:color w:val="000000"/>
      <w:sz w:val="24"/>
      <w:szCs w:val="24"/>
    </w:rPr>
  </w:style>
  <w:style w:type="character" w:customStyle="1" w:styleId="ListParagraphChar">
    <w:name w:val="List Paragraph Char"/>
    <w:aliases w:val="Bullets Char,List Bullet Mary Char,List Paragraph (numbered (a)) Char,body bullets Char,Liste 1 Char,Paragraphe  revu Char,List Paragraph nowy Char,Numbered Paragraph Char,Dot pt Char,F5 List Paragraph Char,No Spacing1 Char"/>
    <w:link w:val="ListParagraph"/>
    <w:uiPriority w:val="34"/>
    <w:locked/>
    <w:rsid w:val="004C4D62"/>
  </w:style>
  <w:style w:type="paragraph" w:styleId="ListParagraph">
    <w:name w:val="List Paragraph"/>
    <w:aliases w:val="Bullets,List Bullet Mary,List Paragraph (numbered (a)),body bullets,Liste 1,Paragraphe  revu,List Paragraph nowy,Numbered Paragraph,Dot pt,F5 List Paragraph,No Spacing1,List Paragraph Char Char Char,Indicator Text,Numbered Para 1"/>
    <w:basedOn w:val="Normal"/>
    <w:link w:val="ListParagraphChar"/>
    <w:uiPriority w:val="34"/>
    <w:qFormat/>
    <w:rsid w:val="004C4D62"/>
    <w:pPr>
      <w:ind w:left="720"/>
      <w:contextualSpacing/>
    </w:pPr>
  </w:style>
  <w:style w:type="paragraph" w:styleId="TOCHeading">
    <w:name w:val="TOC Heading"/>
    <w:basedOn w:val="Heading1"/>
    <w:next w:val="Normal"/>
    <w:uiPriority w:val="39"/>
    <w:unhideWhenUsed/>
    <w:qFormat/>
    <w:rsid w:val="003428AB"/>
    <w:pPr>
      <w:outlineLvl w:val="9"/>
    </w:pPr>
  </w:style>
  <w:style w:type="paragraph" w:customStyle="1" w:styleId="Default">
    <w:name w:val="Default"/>
    <w:link w:val="DefaultChar"/>
    <w:rsid w:val="004C4D62"/>
    <w:pPr>
      <w:autoSpaceDE w:val="0"/>
      <w:autoSpaceDN w:val="0"/>
      <w:adjustRightInd w:val="0"/>
      <w:spacing w:after="0" w:line="240" w:lineRule="auto"/>
    </w:pPr>
    <w:rPr>
      <w:rFonts w:ascii="Univers 55" w:eastAsia="Calibri" w:hAnsi="Univers 55" w:cs="Univers 55"/>
      <w:color w:val="000000"/>
      <w:sz w:val="24"/>
      <w:szCs w:val="24"/>
    </w:rPr>
  </w:style>
  <w:style w:type="paragraph" w:customStyle="1" w:styleId="BoxHeading">
    <w:name w:val="Box Heading"/>
    <w:next w:val="BodyText3"/>
    <w:uiPriority w:val="99"/>
    <w:rsid w:val="004C4D62"/>
    <w:pPr>
      <w:keepNext/>
      <w:numPr>
        <w:ilvl w:val="3"/>
        <w:numId w:val="3"/>
      </w:numPr>
      <w:spacing w:after="165" w:line="260" w:lineRule="atLeast"/>
    </w:pPr>
    <w:rPr>
      <w:rFonts w:ascii="Humnst777 BT" w:eastAsia="Times New Roman" w:hAnsi="Humnst777 BT" w:cs="Times New Roman"/>
      <w:b/>
      <w:color w:val="C40012"/>
      <w:szCs w:val="24"/>
      <w:lang w:eastAsia="en-GB"/>
    </w:rPr>
  </w:style>
  <w:style w:type="paragraph" w:customStyle="1" w:styleId="FigureHeading">
    <w:name w:val="Figure Heading"/>
    <w:uiPriority w:val="99"/>
    <w:rsid w:val="004C4D62"/>
    <w:pPr>
      <w:keepNext/>
      <w:numPr>
        <w:ilvl w:val="4"/>
        <w:numId w:val="3"/>
      </w:numPr>
      <w:spacing w:after="57" w:line="240" w:lineRule="atLeast"/>
    </w:pPr>
    <w:rPr>
      <w:rFonts w:ascii="Humnst777 BT" w:eastAsia="Times New Roman" w:hAnsi="Humnst777 BT" w:cs="Times New Roman"/>
      <w:b/>
      <w:color w:val="C40012"/>
      <w:szCs w:val="24"/>
      <w:lang w:eastAsia="en-GB"/>
    </w:rPr>
  </w:style>
  <w:style w:type="paragraph" w:customStyle="1" w:styleId="TableHeading">
    <w:name w:val="Table Heading"/>
    <w:basedOn w:val="FigureHeading"/>
    <w:uiPriority w:val="99"/>
    <w:rsid w:val="004C4D62"/>
    <w:pPr>
      <w:numPr>
        <w:ilvl w:val="5"/>
      </w:numPr>
    </w:pPr>
  </w:style>
  <w:style w:type="paragraph" w:customStyle="1" w:styleId="ChartHeading">
    <w:name w:val="Chart Heading"/>
    <w:basedOn w:val="FigureHeading"/>
    <w:uiPriority w:val="99"/>
    <w:rsid w:val="004C4D62"/>
    <w:pPr>
      <w:numPr>
        <w:ilvl w:val="6"/>
      </w:numPr>
    </w:pPr>
  </w:style>
  <w:style w:type="paragraph" w:customStyle="1" w:styleId="Sub1">
    <w:name w:val="Sub 1"/>
    <w:basedOn w:val="Normal"/>
    <w:rsid w:val="004C4D62"/>
    <w:pPr>
      <w:spacing w:after="0" w:line="240" w:lineRule="auto"/>
    </w:pPr>
    <w:rPr>
      <w:rFonts w:ascii="Arial" w:hAnsi="Arial" w:cs="Arial"/>
      <w:b/>
      <w:color w:val="0070C0"/>
      <w:sz w:val="24"/>
      <w:szCs w:val="24"/>
    </w:rPr>
  </w:style>
  <w:style w:type="paragraph" w:customStyle="1" w:styleId="Sub2">
    <w:name w:val="Sub 2"/>
    <w:basedOn w:val="Normal"/>
    <w:rsid w:val="004C4D62"/>
    <w:pPr>
      <w:spacing w:after="0" w:line="240" w:lineRule="auto"/>
    </w:pPr>
    <w:rPr>
      <w:rFonts w:ascii="Arial" w:eastAsia="Times New Roman" w:hAnsi="Arial" w:cs="Times New Roman"/>
      <w:b/>
      <w:sz w:val="24"/>
      <w:szCs w:val="24"/>
      <w:lang w:eastAsia="en-GB"/>
    </w:rPr>
  </w:style>
  <w:style w:type="paragraph" w:customStyle="1" w:styleId="Bullet1">
    <w:name w:val="Bullet 1"/>
    <w:basedOn w:val="Normal"/>
    <w:rsid w:val="004C4D62"/>
    <w:pPr>
      <w:numPr>
        <w:numId w:val="4"/>
      </w:numPr>
      <w:spacing w:after="0" w:line="240" w:lineRule="auto"/>
      <w:contextualSpacing/>
    </w:pPr>
    <w:rPr>
      <w:rFonts w:ascii="Arial" w:hAnsi="Arial" w:cs="Times New Roman"/>
      <w:color w:val="000000"/>
      <w:sz w:val="24"/>
      <w:szCs w:val="24"/>
      <w:lang w:val="en"/>
    </w:rPr>
  </w:style>
  <w:style w:type="paragraph" w:customStyle="1" w:styleId="TableText">
    <w:name w:val="Table Text"/>
    <w:rsid w:val="004C4D62"/>
    <w:pPr>
      <w:snapToGrid w:val="0"/>
      <w:spacing w:after="0" w:line="240" w:lineRule="auto"/>
    </w:pPr>
    <w:rPr>
      <w:rFonts w:ascii="Times New Roman" w:eastAsia="Times New Roman" w:hAnsi="Times New Roman" w:cs="Times New Roman"/>
      <w:color w:val="000000"/>
      <w:sz w:val="24"/>
    </w:rPr>
  </w:style>
  <w:style w:type="paragraph" w:customStyle="1" w:styleId="ReportBodyText">
    <w:name w:val="Report Body Text"/>
    <w:basedOn w:val="Normal"/>
    <w:rsid w:val="004C4D62"/>
    <w:pPr>
      <w:spacing w:line="240" w:lineRule="auto"/>
      <w:jc w:val="both"/>
    </w:pPr>
    <w:rPr>
      <w:rFonts w:ascii="Arial" w:eastAsia="Times New Roman" w:hAnsi="Arial" w:cs="Times New Roman"/>
    </w:rPr>
  </w:style>
  <w:style w:type="paragraph" w:customStyle="1" w:styleId="ReportHead1">
    <w:name w:val="Report Head 1"/>
    <w:basedOn w:val="Normal"/>
    <w:next w:val="Normal"/>
    <w:rsid w:val="004C4D62"/>
    <w:pPr>
      <w:numPr>
        <w:numId w:val="5"/>
      </w:numPr>
      <w:spacing w:after="240" w:line="240" w:lineRule="auto"/>
      <w:jc w:val="both"/>
      <w:outlineLvl w:val="0"/>
    </w:pPr>
    <w:rPr>
      <w:rFonts w:ascii="Arial" w:eastAsia="Times New Roman" w:hAnsi="Arial" w:cs="Times New Roman"/>
      <w:b/>
      <w:caps/>
      <w:sz w:val="24"/>
    </w:rPr>
  </w:style>
  <w:style w:type="paragraph" w:customStyle="1" w:styleId="ReportHead2">
    <w:name w:val="Report Head 2"/>
    <w:basedOn w:val="Normal"/>
    <w:next w:val="Normal"/>
    <w:rsid w:val="004C4D62"/>
    <w:pPr>
      <w:numPr>
        <w:ilvl w:val="1"/>
        <w:numId w:val="6"/>
      </w:numPr>
      <w:spacing w:after="240" w:line="240" w:lineRule="auto"/>
      <w:jc w:val="both"/>
      <w:outlineLvl w:val="1"/>
    </w:pPr>
    <w:rPr>
      <w:rFonts w:ascii="Arial" w:eastAsia="Times New Roman" w:hAnsi="Arial" w:cs="Times New Roman"/>
      <w:b/>
      <w:sz w:val="24"/>
    </w:rPr>
  </w:style>
  <w:style w:type="paragraph" w:customStyle="1" w:styleId="ReportHead3">
    <w:name w:val="Report Head 3"/>
    <w:basedOn w:val="Normal"/>
    <w:next w:val="Normal"/>
    <w:rsid w:val="004C4D62"/>
    <w:pPr>
      <w:numPr>
        <w:ilvl w:val="1"/>
        <w:numId w:val="5"/>
      </w:numPr>
      <w:spacing w:line="240" w:lineRule="auto"/>
      <w:jc w:val="both"/>
      <w:outlineLvl w:val="1"/>
    </w:pPr>
    <w:rPr>
      <w:rFonts w:ascii="Arial" w:eastAsia="Times New Roman" w:hAnsi="Arial" w:cs="Times New Roman"/>
      <w:sz w:val="24"/>
    </w:rPr>
  </w:style>
  <w:style w:type="paragraph" w:customStyle="1" w:styleId="ReportHead4">
    <w:name w:val="Report Head 4"/>
    <w:basedOn w:val="Normal"/>
    <w:rsid w:val="004C4D62"/>
    <w:pPr>
      <w:numPr>
        <w:ilvl w:val="2"/>
        <w:numId w:val="5"/>
      </w:numPr>
      <w:spacing w:line="240" w:lineRule="auto"/>
      <w:jc w:val="both"/>
      <w:outlineLvl w:val="2"/>
    </w:pPr>
    <w:rPr>
      <w:rFonts w:ascii="Arial" w:eastAsia="Times New Roman" w:hAnsi="Arial" w:cs="Times New Roman"/>
      <w:sz w:val="24"/>
    </w:rPr>
  </w:style>
  <w:style w:type="paragraph" w:customStyle="1" w:styleId="ReportHead5">
    <w:name w:val="Report Head 5"/>
    <w:basedOn w:val="Normal"/>
    <w:rsid w:val="004C4D62"/>
    <w:pPr>
      <w:tabs>
        <w:tab w:val="num" w:pos="851"/>
      </w:tabs>
      <w:spacing w:line="240" w:lineRule="auto"/>
      <w:ind w:left="851" w:hanging="851"/>
      <w:jc w:val="both"/>
      <w:outlineLvl w:val="3"/>
    </w:pPr>
    <w:rPr>
      <w:rFonts w:ascii="Arial" w:eastAsia="Times New Roman" w:hAnsi="Arial" w:cs="Times New Roman"/>
      <w:sz w:val="24"/>
    </w:rPr>
  </w:style>
  <w:style w:type="paragraph" w:customStyle="1" w:styleId="ReportHead6">
    <w:name w:val="Report Head 6"/>
    <w:basedOn w:val="Normal"/>
    <w:rsid w:val="004C4D62"/>
    <w:pPr>
      <w:tabs>
        <w:tab w:val="num" w:pos="850"/>
      </w:tabs>
      <w:spacing w:line="240" w:lineRule="auto"/>
      <w:ind w:left="850" w:hanging="850"/>
      <w:jc w:val="both"/>
      <w:outlineLvl w:val="4"/>
    </w:pPr>
    <w:rPr>
      <w:rFonts w:ascii="Arial" w:eastAsia="Times New Roman" w:hAnsi="Arial" w:cs="Times New Roman"/>
      <w:sz w:val="24"/>
    </w:rPr>
  </w:style>
  <w:style w:type="paragraph" w:customStyle="1" w:styleId="lefttext">
    <w:name w:val="lefttext"/>
    <w:basedOn w:val="Normal"/>
    <w:rsid w:val="004C4D62"/>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ListBullet1">
    <w:name w:val="List Bullet 1"/>
    <w:basedOn w:val="Normal"/>
    <w:rsid w:val="004C4D62"/>
    <w:pPr>
      <w:numPr>
        <w:numId w:val="7"/>
      </w:numPr>
      <w:spacing w:after="240" w:line="240" w:lineRule="auto"/>
      <w:jc w:val="both"/>
    </w:pPr>
    <w:rPr>
      <w:rFonts w:ascii="Times New Roman" w:eastAsia="Times New Roman" w:hAnsi="Times New Roman" w:cs="Times New Roman"/>
      <w:sz w:val="24"/>
    </w:rPr>
  </w:style>
  <w:style w:type="paragraph" w:customStyle="1" w:styleId="Text1">
    <w:name w:val="Text 1"/>
    <w:basedOn w:val="Normal"/>
    <w:rsid w:val="004C4D62"/>
    <w:pPr>
      <w:spacing w:after="240" w:line="240" w:lineRule="auto"/>
      <w:ind w:left="482"/>
      <w:jc w:val="both"/>
    </w:pPr>
    <w:rPr>
      <w:rFonts w:ascii="Times New Roman" w:eastAsia="Times New Roman" w:hAnsi="Times New Roman" w:cs="Times New Roman"/>
      <w:sz w:val="24"/>
    </w:rPr>
  </w:style>
  <w:style w:type="paragraph" w:customStyle="1" w:styleId="Text3">
    <w:name w:val="Text 3"/>
    <w:basedOn w:val="Normal"/>
    <w:rsid w:val="004C4D62"/>
    <w:pPr>
      <w:tabs>
        <w:tab w:val="left" w:pos="2302"/>
      </w:tabs>
      <w:spacing w:after="240" w:line="240" w:lineRule="auto"/>
      <w:ind w:left="1916"/>
      <w:jc w:val="both"/>
    </w:pPr>
    <w:rPr>
      <w:rFonts w:ascii="Times New Roman" w:eastAsia="Times New Roman" w:hAnsi="Times New Roman" w:cs="Times New Roman"/>
      <w:sz w:val="24"/>
    </w:rPr>
  </w:style>
  <w:style w:type="paragraph" w:customStyle="1" w:styleId="questionsub">
    <w:name w:val="question sub"/>
    <w:basedOn w:val="Normal"/>
    <w:rsid w:val="004C4D62"/>
    <w:pPr>
      <w:spacing w:line="240" w:lineRule="auto"/>
      <w:ind w:left="576" w:hanging="288"/>
    </w:pPr>
    <w:rPr>
      <w:rFonts w:ascii="Times New Roman" w:eastAsia="Times New Roman" w:hAnsi="Times New Roman" w:cs="Times New Roman"/>
      <w:lang w:val="en-US"/>
    </w:rPr>
  </w:style>
  <w:style w:type="paragraph" w:customStyle="1" w:styleId="TableauNormal1">
    <w:name w:val="Tableau Normal1"/>
    <w:basedOn w:val="Header"/>
    <w:rsid w:val="004C4D62"/>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4C4D62"/>
    <w:pPr>
      <w:spacing w:after="0" w:line="240" w:lineRule="auto"/>
    </w:pPr>
    <w:rPr>
      <w:rFonts w:ascii="Tahoma" w:eastAsia="Times New Roman" w:hAnsi="Tahoma" w:cs="Tahoma"/>
      <w:sz w:val="16"/>
      <w:szCs w:val="24"/>
    </w:rPr>
  </w:style>
  <w:style w:type="paragraph" w:customStyle="1" w:styleId="MSStandardLevel2">
    <w:name w:val="MS Standard Level 2"/>
    <w:basedOn w:val="Normal"/>
    <w:rsid w:val="004C4D62"/>
    <w:pPr>
      <w:tabs>
        <w:tab w:val="num" w:pos="850"/>
      </w:tabs>
      <w:spacing w:line="240" w:lineRule="auto"/>
      <w:ind w:left="850" w:hanging="850"/>
      <w:jc w:val="both"/>
      <w:outlineLvl w:val="1"/>
    </w:pPr>
    <w:rPr>
      <w:rFonts w:ascii="Arial" w:eastAsia="Times New Roman" w:hAnsi="Arial" w:cs="Times New Roman"/>
      <w:sz w:val="24"/>
    </w:rPr>
  </w:style>
  <w:style w:type="paragraph" w:customStyle="1" w:styleId="MSStandardLevel3">
    <w:name w:val="MS Standard Level 3"/>
    <w:basedOn w:val="Normal"/>
    <w:rsid w:val="004C4D62"/>
    <w:pPr>
      <w:tabs>
        <w:tab w:val="num" w:pos="850"/>
      </w:tabs>
      <w:spacing w:line="240" w:lineRule="auto"/>
      <w:ind w:left="850" w:hanging="850"/>
      <w:jc w:val="both"/>
      <w:outlineLvl w:val="2"/>
    </w:pPr>
    <w:rPr>
      <w:rFonts w:ascii="Arial" w:eastAsia="Times New Roman" w:hAnsi="Arial" w:cs="Times New Roman"/>
      <w:sz w:val="24"/>
    </w:rPr>
  </w:style>
  <w:style w:type="paragraph" w:customStyle="1" w:styleId="MSStandardLevel4">
    <w:name w:val="MS Standard Level 4"/>
    <w:basedOn w:val="Normal"/>
    <w:rsid w:val="004C4D62"/>
    <w:pPr>
      <w:tabs>
        <w:tab w:val="num" w:pos="1134"/>
      </w:tabs>
      <w:spacing w:line="240" w:lineRule="auto"/>
      <w:ind w:left="1134" w:hanging="1134"/>
      <w:jc w:val="both"/>
      <w:outlineLvl w:val="3"/>
    </w:pPr>
    <w:rPr>
      <w:rFonts w:ascii="Arial" w:eastAsia="Times New Roman" w:hAnsi="Arial" w:cs="Times New Roman"/>
      <w:sz w:val="24"/>
    </w:rPr>
  </w:style>
  <w:style w:type="paragraph" w:customStyle="1" w:styleId="MSStandardLevel5">
    <w:name w:val="MS Standard Level 5"/>
    <w:basedOn w:val="Normal"/>
    <w:rsid w:val="004C4D62"/>
    <w:pPr>
      <w:tabs>
        <w:tab w:val="left" w:pos="1134"/>
        <w:tab w:val="num" w:pos="1440"/>
      </w:tabs>
      <w:spacing w:line="240" w:lineRule="auto"/>
      <w:ind w:left="1134" w:hanging="1134"/>
      <w:jc w:val="both"/>
      <w:outlineLvl w:val="4"/>
    </w:pPr>
    <w:rPr>
      <w:rFonts w:ascii="Arial" w:eastAsia="Times New Roman" w:hAnsi="Arial" w:cs="Times New Roman"/>
      <w:sz w:val="24"/>
    </w:rPr>
  </w:style>
  <w:style w:type="paragraph" w:customStyle="1" w:styleId="MSStandardLevel6">
    <w:name w:val="MS Standard Level 6"/>
    <w:basedOn w:val="Normal"/>
    <w:rsid w:val="004C4D62"/>
    <w:pPr>
      <w:tabs>
        <w:tab w:val="left" w:pos="1134"/>
        <w:tab w:val="num" w:pos="1440"/>
      </w:tabs>
      <w:spacing w:line="240" w:lineRule="auto"/>
      <w:ind w:left="1134" w:hanging="1134"/>
      <w:jc w:val="both"/>
      <w:outlineLvl w:val="5"/>
    </w:pPr>
    <w:rPr>
      <w:rFonts w:ascii="Arial" w:eastAsia="Times New Roman" w:hAnsi="Arial" w:cs="Times New Roman"/>
      <w:sz w:val="24"/>
    </w:rPr>
  </w:style>
  <w:style w:type="paragraph" w:customStyle="1" w:styleId="MSStandardLevel7">
    <w:name w:val="MS Standard Level 7"/>
    <w:basedOn w:val="Normal"/>
    <w:rsid w:val="004C4D62"/>
    <w:pPr>
      <w:tabs>
        <w:tab w:val="left" w:pos="1418"/>
        <w:tab w:val="num" w:pos="1797"/>
      </w:tabs>
      <w:spacing w:line="240" w:lineRule="auto"/>
      <w:ind w:left="1417" w:hanging="1417"/>
      <w:jc w:val="both"/>
      <w:outlineLvl w:val="6"/>
    </w:pPr>
    <w:rPr>
      <w:rFonts w:ascii="Arial" w:eastAsia="Times New Roman" w:hAnsi="Arial" w:cs="Times New Roman"/>
      <w:sz w:val="24"/>
    </w:rPr>
  </w:style>
  <w:style w:type="paragraph" w:customStyle="1" w:styleId="MSHouseLevel2">
    <w:name w:val="MS House Level 2"/>
    <w:basedOn w:val="Normal"/>
    <w:rsid w:val="004C4D62"/>
    <w:pPr>
      <w:numPr>
        <w:ilvl w:val="1"/>
        <w:numId w:val="8"/>
      </w:numPr>
      <w:spacing w:line="240" w:lineRule="auto"/>
      <w:jc w:val="both"/>
      <w:outlineLvl w:val="1"/>
    </w:pPr>
    <w:rPr>
      <w:rFonts w:ascii="Arial" w:eastAsia="Times New Roman" w:hAnsi="Arial" w:cs="Times New Roman"/>
      <w:sz w:val="24"/>
    </w:rPr>
  </w:style>
  <w:style w:type="paragraph" w:customStyle="1" w:styleId="MSHouseLevel3">
    <w:name w:val="MS House Level 3"/>
    <w:basedOn w:val="Normal"/>
    <w:rsid w:val="004C4D62"/>
    <w:pPr>
      <w:spacing w:line="240" w:lineRule="auto"/>
      <w:jc w:val="both"/>
      <w:outlineLvl w:val="2"/>
    </w:pPr>
    <w:rPr>
      <w:rFonts w:ascii="Arial" w:eastAsia="Times New Roman" w:hAnsi="Arial" w:cs="Times New Roman"/>
      <w:sz w:val="24"/>
    </w:rPr>
  </w:style>
  <w:style w:type="paragraph" w:customStyle="1" w:styleId="MSHouseLevel4">
    <w:name w:val="MS House Level 4"/>
    <w:basedOn w:val="Normal"/>
    <w:rsid w:val="004C4D62"/>
    <w:pPr>
      <w:tabs>
        <w:tab w:val="num" w:pos="851"/>
      </w:tabs>
      <w:spacing w:line="240" w:lineRule="auto"/>
      <w:ind w:left="851" w:hanging="851"/>
      <w:jc w:val="both"/>
      <w:outlineLvl w:val="3"/>
    </w:pPr>
    <w:rPr>
      <w:rFonts w:ascii="Arial" w:eastAsia="Times New Roman" w:hAnsi="Arial" w:cs="Times New Roman"/>
      <w:sz w:val="24"/>
    </w:rPr>
  </w:style>
  <w:style w:type="paragraph" w:customStyle="1" w:styleId="MSHouseLevel5">
    <w:name w:val="MS House Level 5"/>
    <w:basedOn w:val="Normal"/>
    <w:rsid w:val="004C4D62"/>
    <w:pPr>
      <w:tabs>
        <w:tab w:val="num" w:pos="851"/>
      </w:tabs>
      <w:spacing w:line="240" w:lineRule="auto"/>
      <w:ind w:left="851" w:hanging="851"/>
      <w:jc w:val="both"/>
      <w:outlineLvl w:val="4"/>
    </w:pPr>
    <w:rPr>
      <w:rFonts w:ascii="Arial" w:eastAsia="Times New Roman" w:hAnsi="Arial" w:cs="Times New Roman"/>
      <w:sz w:val="24"/>
    </w:rPr>
  </w:style>
  <w:style w:type="paragraph" w:customStyle="1" w:styleId="MSHouseLevel6">
    <w:name w:val="MS House Level 6"/>
    <w:basedOn w:val="Normal"/>
    <w:rsid w:val="004C4D62"/>
    <w:pPr>
      <w:tabs>
        <w:tab w:val="num" w:pos="1418"/>
      </w:tabs>
      <w:spacing w:line="240" w:lineRule="auto"/>
      <w:ind w:left="1418" w:hanging="567"/>
      <w:jc w:val="both"/>
      <w:outlineLvl w:val="5"/>
    </w:pPr>
    <w:rPr>
      <w:rFonts w:ascii="Arial" w:eastAsia="Times New Roman" w:hAnsi="Arial" w:cs="Times New Roman"/>
      <w:sz w:val="24"/>
    </w:rPr>
  </w:style>
  <w:style w:type="paragraph" w:customStyle="1" w:styleId="MSHouseLevel7">
    <w:name w:val="MS House Level 7"/>
    <w:basedOn w:val="Normal"/>
    <w:rsid w:val="004C4D62"/>
    <w:pPr>
      <w:tabs>
        <w:tab w:val="num" w:pos="1985"/>
      </w:tabs>
      <w:spacing w:line="240" w:lineRule="auto"/>
      <w:ind w:left="1985" w:hanging="567"/>
      <w:jc w:val="both"/>
      <w:outlineLvl w:val="6"/>
    </w:pPr>
    <w:rPr>
      <w:rFonts w:ascii="Arial" w:eastAsia="Times New Roman" w:hAnsi="Arial" w:cs="Times New Roman"/>
      <w:sz w:val="24"/>
    </w:rPr>
  </w:style>
  <w:style w:type="paragraph" w:customStyle="1" w:styleId="MSLetterLevel1">
    <w:name w:val="MS Letter Level 1"/>
    <w:basedOn w:val="Normal"/>
    <w:rsid w:val="004C4D62"/>
    <w:pPr>
      <w:tabs>
        <w:tab w:val="num" w:pos="360"/>
      </w:tabs>
      <w:spacing w:line="240" w:lineRule="auto"/>
      <w:ind w:left="360" w:hanging="360"/>
      <w:jc w:val="both"/>
    </w:pPr>
    <w:rPr>
      <w:rFonts w:ascii="Arial" w:eastAsia="Times New Roman" w:hAnsi="Arial" w:cs="Times New Roman"/>
      <w:sz w:val="24"/>
    </w:rPr>
  </w:style>
  <w:style w:type="paragraph" w:customStyle="1" w:styleId="Subject">
    <w:name w:val="Subject"/>
    <w:basedOn w:val="Normal"/>
    <w:next w:val="Normal"/>
    <w:rsid w:val="004C4D62"/>
    <w:pPr>
      <w:spacing w:after="480" w:line="240" w:lineRule="auto"/>
      <w:ind w:left="1191" w:hanging="1191"/>
    </w:pPr>
    <w:rPr>
      <w:rFonts w:ascii="Times New Roman" w:eastAsia="Times New Roman" w:hAnsi="Times New Roman" w:cs="Times New Roman"/>
      <w:b/>
      <w:sz w:val="24"/>
    </w:rPr>
  </w:style>
  <w:style w:type="paragraph" w:customStyle="1" w:styleId="NoteHead">
    <w:name w:val="NoteHead"/>
    <w:basedOn w:val="Normal"/>
    <w:next w:val="Subject"/>
    <w:rsid w:val="004C4D62"/>
    <w:pPr>
      <w:spacing w:before="720" w:after="720" w:line="240" w:lineRule="auto"/>
      <w:jc w:val="center"/>
    </w:pPr>
    <w:rPr>
      <w:rFonts w:ascii="Times New Roman" w:eastAsia="Times New Roman" w:hAnsi="Times New Roman" w:cs="Times New Roman"/>
      <w:b/>
      <w:smallCaps/>
      <w:sz w:val="24"/>
    </w:rPr>
  </w:style>
  <w:style w:type="paragraph" w:customStyle="1" w:styleId="AddressTR">
    <w:name w:val="AddressTR"/>
    <w:basedOn w:val="Normal"/>
    <w:next w:val="Normal"/>
    <w:rsid w:val="004C4D62"/>
    <w:pPr>
      <w:spacing w:after="720" w:line="240" w:lineRule="auto"/>
      <w:ind w:left="5103"/>
    </w:pPr>
    <w:rPr>
      <w:rFonts w:ascii="Times New Roman" w:eastAsia="Times New Roman" w:hAnsi="Times New Roman" w:cs="Times New Roman"/>
      <w:sz w:val="24"/>
    </w:rPr>
  </w:style>
  <w:style w:type="paragraph" w:customStyle="1" w:styleId="References">
    <w:name w:val="References"/>
    <w:basedOn w:val="Normal"/>
    <w:next w:val="AddressTR"/>
    <w:rsid w:val="004C4D62"/>
    <w:pPr>
      <w:spacing w:after="240" w:line="240" w:lineRule="auto"/>
      <w:ind w:left="5103"/>
    </w:pPr>
    <w:rPr>
      <w:rFonts w:ascii="Times New Roman" w:eastAsia="Times New Roman" w:hAnsi="Times New Roman" w:cs="Times New Roman"/>
      <w:sz w:val="24"/>
    </w:rPr>
  </w:style>
  <w:style w:type="paragraph" w:customStyle="1" w:styleId="SubTitle2">
    <w:name w:val="SubTitle 2"/>
    <w:basedOn w:val="Normal"/>
    <w:rsid w:val="004C4D62"/>
    <w:pPr>
      <w:spacing w:after="240" w:line="240" w:lineRule="auto"/>
      <w:jc w:val="center"/>
    </w:pPr>
    <w:rPr>
      <w:rFonts w:ascii="Times New Roman" w:eastAsia="Times New Roman" w:hAnsi="Times New Roman" w:cs="Times New Roman"/>
      <w:b/>
      <w:sz w:val="32"/>
    </w:rPr>
  </w:style>
  <w:style w:type="paragraph" w:customStyle="1" w:styleId="Text2">
    <w:name w:val="Text 2"/>
    <w:basedOn w:val="Normal"/>
    <w:rsid w:val="004C4D62"/>
    <w:pPr>
      <w:tabs>
        <w:tab w:val="left" w:pos="2161"/>
      </w:tabs>
      <w:spacing w:after="240" w:line="240" w:lineRule="auto"/>
      <w:ind w:left="1202"/>
      <w:jc w:val="both"/>
    </w:pPr>
    <w:rPr>
      <w:rFonts w:ascii="Times New Roman" w:eastAsia="Times New Roman" w:hAnsi="Times New Roman" w:cs="Times New Roman"/>
      <w:sz w:val="24"/>
    </w:rPr>
  </w:style>
  <w:style w:type="paragraph" w:customStyle="1" w:styleId="SectionTitle">
    <w:name w:val="SectionTitle"/>
    <w:basedOn w:val="Normal"/>
    <w:next w:val="Heading1"/>
    <w:rsid w:val="004C4D62"/>
    <w:pPr>
      <w:keepNext/>
      <w:spacing w:after="480" w:line="240" w:lineRule="auto"/>
      <w:jc w:val="center"/>
    </w:pPr>
    <w:rPr>
      <w:rFonts w:ascii="Times New Roman" w:eastAsia="Times New Roman" w:hAnsi="Times New Roman" w:cs="Times New Roman"/>
      <w:b/>
      <w:smallCaps/>
      <w:sz w:val="28"/>
    </w:rPr>
  </w:style>
  <w:style w:type="paragraph" w:customStyle="1" w:styleId="ChapterTitle">
    <w:name w:val="ChapterTitle"/>
    <w:basedOn w:val="Normal"/>
    <w:next w:val="SectionTitle"/>
    <w:rsid w:val="004C4D62"/>
    <w:pPr>
      <w:keepNext/>
      <w:spacing w:after="480" w:line="240" w:lineRule="auto"/>
      <w:jc w:val="center"/>
    </w:pPr>
    <w:rPr>
      <w:rFonts w:ascii="Times New Roman" w:eastAsia="Times New Roman" w:hAnsi="Times New Roman" w:cs="Times New Roman"/>
      <w:b/>
      <w:sz w:val="32"/>
    </w:rPr>
  </w:style>
  <w:style w:type="paragraph" w:customStyle="1" w:styleId="MSHouseLevel1">
    <w:name w:val="MS House Level 1"/>
    <w:basedOn w:val="Normal"/>
    <w:rsid w:val="004C4D62"/>
    <w:pPr>
      <w:numPr>
        <w:numId w:val="8"/>
      </w:numPr>
      <w:spacing w:after="240" w:line="240" w:lineRule="auto"/>
      <w:jc w:val="both"/>
      <w:outlineLvl w:val="0"/>
    </w:pPr>
    <w:rPr>
      <w:rFonts w:ascii="Arial" w:eastAsia="Times New Roman" w:hAnsi="Arial" w:cs="Times New Roman"/>
      <w:b/>
      <w:caps/>
    </w:rPr>
  </w:style>
  <w:style w:type="paragraph" w:customStyle="1" w:styleId="MSBulletLevel1">
    <w:name w:val="MS Bullet Level 1"/>
    <w:basedOn w:val="Normal"/>
    <w:rsid w:val="004C4D62"/>
    <w:pPr>
      <w:numPr>
        <w:numId w:val="9"/>
      </w:numPr>
      <w:spacing w:line="240" w:lineRule="auto"/>
      <w:jc w:val="both"/>
    </w:pPr>
    <w:rPr>
      <w:rFonts w:ascii="Arial" w:eastAsia="Times New Roman" w:hAnsi="Arial" w:cs="Times New Roman"/>
      <w:sz w:val="24"/>
    </w:rPr>
  </w:style>
  <w:style w:type="paragraph" w:customStyle="1" w:styleId="MSBulletLevel2">
    <w:name w:val="MS Bullet Level 2"/>
    <w:basedOn w:val="Normal"/>
    <w:rsid w:val="004C4D62"/>
    <w:pPr>
      <w:numPr>
        <w:ilvl w:val="1"/>
        <w:numId w:val="10"/>
      </w:numPr>
      <w:spacing w:line="240" w:lineRule="auto"/>
      <w:jc w:val="both"/>
    </w:pPr>
    <w:rPr>
      <w:rFonts w:ascii="Arial" w:eastAsia="Times New Roman" w:hAnsi="Arial" w:cs="Times New Roman"/>
      <w:sz w:val="24"/>
    </w:rPr>
  </w:style>
  <w:style w:type="paragraph" w:customStyle="1" w:styleId="MSBulletLevel3">
    <w:name w:val="MS Bullet Level 3"/>
    <w:basedOn w:val="Normal"/>
    <w:rsid w:val="004C4D62"/>
    <w:pPr>
      <w:numPr>
        <w:ilvl w:val="2"/>
        <w:numId w:val="10"/>
      </w:numPr>
      <w:spacing w:line="240" w:lineRule="auto"/>
      <w:jc w:val="both"/>
    </w:pPr>
    <w:rPr>
      <w:rFonts w:ascii="Arial" w:eastAsia="Times New Roman" w:hAnsi="Arial" w:cs="Times New Roman"/>
      <w:sz w:val="24"/>
    </w:rPr>
  </w:style>
  <w:style w:type="paragraph" w:customStyle="1" w:styleId="ListNumber3Level2">
    <w:name w:val="List Number 3 (Level 2)"/>
    <w:basedOn w:val="Text3"/>
    <w:rsid w:val="004C4D62"/>
    <w:pPr>
      <w:numPr>
        <w:ilvl w:val="1"/>
        <w:numId w:val="11"/>
      </w:numPr>
      <w:tabs>
        <w:tab w:val="clear" w:pos="2302"/>
      </w:tabs>
    </w:pPr>
  </w:style>
  <w:style w:type="paragraph" w:customStyle="1" w:styleId="ListNumber3Level3">
    <w:name w:val="List Number 3 (Level 3)"/>
    <w:basedOn w:val="Text3"/>
    <w:rsid w:val="004C4D62"/>
    <w:pPr>
      <w:numPr>
        <w:ilvl w:val="2"/>
        <w:numId w:val="11"/>
      </w:numPr>
      <w:tabs>
        <w:tab w:val="clear" w:pos="2302"/>
      </w:tabs>
    </w:pPr>
  </w:style>
  <w:style w:type="paragraph" w:customStyle="1" w:styleId="ListNumber3Level4">
    <w:name w:val="List Number 3 (Level 4)"/>
    <w:basedOn w:val="Text3"/>
    <w:rsid w:val="004C4D62"/>
    <w:pPr>
      <w:numPr>
        <w:ilvl w:val="3"/>
        <w:numId w:val="11"/>
      </w:numPr>
      <w:tabs>
        <w:tab w:val="clear" w:pos="2302"/>
      </w:tabs>
    </w:pPr>
  </w:style>
  <w:style w:type="paragraph" w:customStyle="1" w:styleId="ListParagraph1">
    <w:name w:val="List Paragraph1"/>
    <w:basedOn w:val="Normal"/>
    <w:uiPriority w:val="34"/>
    <w:rsid w:val="004C4D62"/>
    <w:pPr>
      <w:spacing w:after="200" w:line="276" w:lineRule="auto"/>
      <w:ind w:left="720"/>
      <w:contextualSpacing/>
    </w:pPr>
    <w:rPr>
      <w:rFonts w:ascii="Calibri" w:hAnsi="Calibri" w:cs="Times New Roman"/>
      <w:szCs w:val="24"/>
    </w:rPr>
  </w:style>
  <w:style w:type="paragraph" w:customStyle="1" w:styleId="Heading">
    <w:name w:val="Heading"/>
    <w:next w:val="Normal"/>
    <w:rsid w:val="004C4D62"/>
    <w:pPr>
      <w:keepNext/>
      <w:spacing w:after="0" w:line="240" w:lineRule="auto"/>
    </w:pPr>
    <w:rPr>
      <w:rFonts w:ascii="Calibri Bold" w:eastAsia="ヒラギノ角ゴ Pro W3" w:hAnsi="Calibri Bold" w:cs="Times New Roman"/>
      <w:color w:val="000000"/>
      <w:sz w:val="28"/>
    </w:rPr>
  </w:style>
  <w:style w:type="paragraph" w:customStyle="1" w:styleId="Body">
    <w:name w:val="Body"/>
    <w:rsid w:val="004C4D62"/>
    <w:pPr>
      <w:spacing w:after="0" w:line="240" w:lineRule="auto"/>
      <w:jc w:val="both"/>
    </w:pPr>
    <w:rPr>
      <w:rFonts w:ascii="Calibri" w:eastAsia="ヒラギノ角ゴ Pro W3" w:hAnsi="Calibri" w:cs="Times New Roman"/>
      <w:color w:val="000000"/>
      <w:sz w:val="24"/>
    </w:rPr>
  </w:style>
  <w:style w:type="paragraph" w:customStyle="1" w:styleId="Pa5">
    <w:name w:val="Pa5"/>
    <w:basedOn w:val="Normal"/>
    <w:next w:val="Normal"/>
    <w:uiPriority w:val="99"/>
    <w:rsid w:val="004C4D62"/>
    <w:pPr>
      <w:autoSpaceDE w:val="0"/>
      <w:autoSpaceDN w:val="0"/>
      <w:adjustRightInd w:val="0"/>
      <w:spacing w:after="0" w:line="201" w:lineRule="atLeast"/>
    </w:pPr>
    <w:rPr>
      <w:rFonts w:ascii="Myriad Pro SemiCond" w:eastAsia="Times New Roman" w:hAnsi="Myriad Pro SemiCond" w:cs="Times New Roman"/>
      <w:sz w:val="24"/>
      <w:szCs w:val="24"/>
      <w:lang w:val="fr-FR" w:eastAsia="fr-FR"/>
    </w:rPr>
  </w:style>
  <w:style w:type="paragraph" w:customStyle="1" w:styleId="Pa6">
    <w:name w:val="Pa6"/>
    <w:basedOn w:val="Default"/>
    <w:next w:val="Default"/>
    <w:uiPriority w:val="99"/>
    <w:rsid w:val="004C4D62"/>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4C4D62"/>
    <w:pPr>
      <w:spacing w:before="100" w:beforeAutospacing="1" w:after="100" w:afterAutospacing="1" w:line="240" w:lineRule="auto"/>
    </w:pPr>
    <w:rPr>
      <w:rFonts w:ascii="Calibri" w:eastAsia="Times New Roman" w:hAnsi="Calibri" w:cs="Times New Roman"/>
      <w:color w:val="000000"/>
      <w:sz w:val="24"/>
      <w:lang w:val="fr-FR" w:eastAsia="fr-FR"/>
    </w:rPr>
  </w:style>
  <w:style w:type="paragraph" w:customStyle="1" w:styleId="xl65">
    <w:name w:val="xl65"/>
    <w:basedOn w:val="Normal"/>
    <w:rsid w:val="004C4D62"/>
    <w:pPr>
      <w:shd w:val="clear" w:color="auto" w:fill="244061"/>
      <w:spacing w:before="100" w:beforeAutospacing="1" w:after="100" w:afterAutospacing="1" w:line="240" w:lineRule="auto"/>
      <w:jc w:val="center"/>
    </w:pPr>
    <w:rPr>
      <w:rFonts w:ascii="Arial" w:eastAsia="Times New Roman" w:hAnsi="Arial" w:cs="Arial"/>
      <w:b/>
      <w:bCs/>
      <w:color w:val="FFFFFF"/>
      <w:sz w:val="16"/>
      <w:szCs w:val="24"/>
      <w:lang w:val="fr-FR" w:eastAsia="fr-FR"/>
    </w:rPr>
  </w:style>
  <w:style w:type="paragraph" w:customStyle="1" w:styleId="xl66">
    <w:name w:val="xl66"/>
    <w:basedOn w:val="Normal"/>
    <w:rsid w:val="004C4D62"/>
    <w:pPr>
      <w:pBdr>
        <w:top w:val="single" w:sz="8" w:space="0" w:color="2F75B5"/>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67">
    <w:name w:val="xl67"/>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68">
    <w:name w:val="xl68"/>
    <w:basedOn w:val="Normal"/>
    <w:rsid w:val="004C4D62"/>
    <w:pPr>
      <w:pBdr>
        <w:top w:val="single" w:sz="8" w:space="0" w:color="2F75B5"/>
      </w:pBd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69">
    <w:name w:val="xl69"/>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0">
    <w:name w:val="xl70"/>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1">
    <w:name w:val="xl71"/>
    <w:basedOn w:val="Normal"/>
    <w:rsid w:val="004C4D62"/>
    <w:pP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2">
    <w:name w:val="xl72"/>
    <w:basedOn w:val="Normal"/>
    <w:rsid w:val="004C4D6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3">
    <w:name w:val="xl73"/>
    <w:basedOn w:val="Normal"/>
    <w:rsid w:val="004C4D62"/>
    <w:pPr>
      <w:pBdr>
        <w:top w:val="single" w:sz="8" w:space="0" w:color="2F75B5"/>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4">
    <w:name w:val="xl74"/>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5">
    <w:name w:val="xl75"/>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6">
    <w:name w:val="xl76"/>
    <w:basedOn w:val="Normal"/>
    <w:rsid w:val="004C4D62"/>
    <w:pPr>
      <w:pBdr>
        <w:top w:val="single" w:sz="8" w:space="0" w:color="2F75B5"/>
      </w:pBd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7">
    <w:name w:val="xl77"/>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8">
    <w:name w:val="xl78"/>
    <w:basedOn w:val="Normal"/>
    <w:rsid w:val="004C4D62"/>
    <w:pP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9">
    <w:name w:val="xl79"/>
    <w:basedOn w:val="Normal"/>
    <w:rsid w:val="004C4D62"/>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80">
    <w:name w:val="xl80"/>
    <w:basedOn w:val="Normal"/>
    <w:rsid w:val="004C4D62"/>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81">
    <w:name w:val="xl81"/>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2">
    <w:name w:val="xl82"/>
    <w:basedOn w:val="Normal"/>
    <w:rsid w:val="004C4D62"/>
    <w:pPr>
      <w:pBdr>
        <w:top w:val="single" w:sz="12" w:space="0" w:color="4F81BD"/>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3">
    <w:name w:val="xl83"/>
    <w:basedOn w:val="Normal"/>
    <w:rsid w:val="004C4D62"/>
    <w:pPr>
      <w:pBdr>
        <w:right w:val="single" w:sz="12" w:space="0" w:color="808080"/>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4">
    <w:name w:val="xl84"/>
    <w:basedOn w:val="Normal"/>
    <w:rsid w:val="004C4D62"/>
    <w:pPr>
      <w:pBdr>
        <w:top w:val="single" w:sz="12" w:space="0" w:color="4F81BD"/>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5">
    <w:name w:val="xl85"/>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86">
    <w:name w:val="xl86"/>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7">
    <w:name w:val="xl87"/>
    <w:basedOn w:val="Normal"/>
    <w:rsid w:val="004C4D62"/>
    <w:pPr>
      <w:pBdr>
        <w:right w:val="single" w:sz="12" w:space="0" w:color="808080"/>
      </w:pBd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8">
    <w:name w:val="xl88"/>
    <w:basedOn w:val="Normal"/>
    <w:rsid w:val="004C4D62"/>
    <w:pPr>
      <w:pBdr>
        <w:bottom w:val="single" w:sz="12" w:space="0" w:color="4F81BD"/>
      </w:pBd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9">
    <w:name w:val="xl89"/>
    <w:basedOn w:val="Normal"/>
    <w:rsid w:val="004C4D62"/>
    <w:pPr>
      <w:pBdr>
        <w:top w:val="single" w:sz="12" w:space="0" w:color="4F81BD"/>
      </w:pBdr>
      <w:shd w:val="clear" w:color="auto" w:fill="BFBFBF"/>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0">
    <w:name w:val="xl90"/>
    <w:basedOn w:val="Normal"/>
    <w:rsid w:val="004C4D62"/>
    <w:pPr>
      <w:pBdr>
        <w:top w:val="single" w:sz="12" w:space="0" w:color="4F81BD"/>
      </w:pBdr>
      <w:shd w:val="clear" w:color="auto" w:fill="BFBFBF"/>
      <w:spacing w:before="100" w:beforeAutospacing="1" w:after="100" w:afterAutospacing="1" w:line="240" w:lineRule="auto"/>
    </w:pPr>
    <w:rPr>
      <w:rFonts w:ascii="Arial" w:eastAsia="Times New Roman" w:hAnsi="Arial" w:cs="Arial"/>
      <w:b/>
      <w:bCs/>
      <w:sz w:val="16"/>
      <w:szCs w:val="24"/>
      <w:lang w:val="fr-FR" w:eastAsia="fr-FR"/>
    </w:rPr>
  </w:style>
  <w:style w:type="paragraph" w:customStyle="1" w:styleId="xl91">
    <w:name w:val="xl91"/>
    <w:basedOn w:val="Normal"/>
    <w:rsid w:val="004C4D62"/>
    <w:pPr>
      <w:pBdr>
        <w:top w:val="single" w:sz="12" w:space="0" w:color="4F81BD"/>
      </w:pBdr>
      <w:shd w:val="clear" w:color="auto" w:fill="BFBFBF"/>
      <w:spacing w:before="100" w:beforeAutospacing="1" w:after="100" w:afterAutospacing="1" w:line="240" w:lineRule="auto"/>
    </w:pPr>
    <w:rPr>
      <w:rFonts w:ascii="Arial" w:eastAsia="Times New Roman" w:hAnsi="Arial" w:cs="Arial"/>
      <w:b/>
      <w:bCs/>
      <w:sz w:val="16"/>
      <w:szCs w:val="24"/>
      <w:lang w:val="fr-FR" w:eastAsia="fr-FR"/>
    </w:rPr>
  </w:style>
  <w:style w:type="paragraph" w:customStyle="1" w:styleId="xl92">
    <w:name w:val="xl92"/>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3">
    <w:name w:val="xl93"/>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4">
    <w:name w:val="xl94"/>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5">
    <w:name w:val="xl95"/>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6">
    <w:name w:val="xl96"/>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7">
    <w:name w:val="xl97"/>
    <w:basedOn w:val="Normal"/>
    <w:rsid w:val="004C4D62"/>
    <w:pPr>
      <w:spacing w:before="100" w:beforeAutospacing="1" w:after="100" w:afterAutospacing="1" w:line="240" w:lineRule="auto"/>
      <w:jc w:val="right"/>
    </w:pPr>
    <w:rPr>
      <w:rFonts w:ascii="Arial" w:eastAsia="Times New Roman" w:hAnsi="Arial" w:cs="Arial"/>
      <w:i/>
      <w:iCs/>
      <w:sz w:val="16"/>
      <w:szCs w:val="24"/>
      <w:lang w:val="fr-FR" w:eastAsia="fr-FR"/>
    </w:rPr>
  </w:style>
  <w:style w:type="paragraph" w:customStyle="1" w:styleId="xl1961">
    <w:name w:val="xl1961"/>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2">
    <w:name w:val="xl1962"/>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3">
    <w:name w:val="xl1963"/>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4">
    <w:name w:val="xl1964"/>
    <w:basedOn w:val="Normal"/>
    <w:rsid w:val="004C4D62"/>
    <w:pPr>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xl1965">
    <w:name w:val="xl1965"/>
    <w:basedOn w:val="Normal"/>
    <w:rsid w:val="004C4D62"/>
    <w:pPr>
      <w:pBdr>
        <w:bottom w:val="single" w:sz="12" w:space="0" w:color="4F81BD"/>
      </w:pBdr>
      <w:shd w:val="clear" w:color="auto" w:fill="244062"/>
      <w:spacing w:before="100" w:beforeAutospacing="1" w:after="100" w:afterAutospacing="1" w:line="240" w:lineRule="auto"/>
      <w:jc w:val="center"/>
    </w:pPr>
    <w:rPr>
      <w:rFonts w:ascii="Times New Roman" w:eastAsia="Times New Roman" w:hAnsi="Times New Roman" w:cs="Times New Roman"/>
      <w:b/>
      <w:bCs/>
      <w:color w:val="FFFFFF"/>
      <w:sz w:val="16"/>
      <w:szCs w:val="24"/>
      <w:lang w:eastAsia="en-GB"/>
    </w:rPr>
  </w:style>
  <w:style w:type="paragraph" w:customStyle="1" w:styleId="xl1966">
    <w:name w:val="xl1966"/>
    <w:basedOn w:val="Normal"/>
    <w:rsid w:val="004C4D62"/>
    <w:pPr>
      <w:pBdr>
        <w:top w:val="single" w:sz="12" w:space="0" w:color="4F81BD"/>
      </w:pBdr>
      <w:shd w:val="clear" w:color="auto" w:fill="BFBFBF"/>
      <w:spacing w:before="100" w:beforeAutospacing="1" w:after="100" w:afterAutospacing="1" w:line="240" w:lineRule="auto"/>
    </w:pPr>
    <w:rPr>
      <w:rFonts w:ascii="Times New Roman" w:eastAsia="Times New Roman" w:hAnsi="Times New Roman" w:cs="Times New Roman"/>
      <w:b/>
      <w:bCs/>
      <w:color w:val="000000"/>
      <w:sz w:val="16"/>
      <w:szCs w:val="24"/>
      <w:lang w:eastAsia="en-GB"/>
    </w:rPr>
  </w:style>
  <w:style w:type="paragraph" w:customStyle="1" w:styleId="xl1967">
    <w:name w:val="xl1967"/>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8">
    <w:name w:val="xl1968"/>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9">
    <w:name w:val="xl1969"/>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70">
    <w:name w:val="xl1970"/>
    <w:basedOn w:val="Normal"/>
    <w:rsid w:val="004C4D62"/>
    <w:pPr>
      <w:spacing w:before="100" w:beforeAutospacing="1" w:after="100" w:afterAutospacing="1" w:line="240" w:lineRule="auto"/>
      <w:jc w:val="right"/>
    </w:pPr>
    <w:rPr>
      <w:rFonts w:ascii="Times New Roman" w:eastAsia="Times New Roman" w:hAnsi="Times New Roman" w:cs="Times New Roman"/>
      <w:i/>
      <w:iCs/>
      <w:color w:val="000000"/>
      <w:sz w:val="16"/>
      <w:szCs w:val="24"/>
      <w:lang w:eastAsia="en-GB"/>
    </w:rPr>
  </w:style>
  <w:style w:type="paragraph" w:customStyle="1" w:styleId="xl1971">
    <w:name w:val="xl1971"/>
    <w:basedOn w:val="Normal"/>
    <w:rsid w:val="004C4D62"/>
    <w:pPr>
      <w:spacing w:before="100" w:beforeAutospacing="1" w:after="100" w:afterAutospacing="1" w:line="240" w:lineRule="auto"/>
      <w:ind w:firstLineChars="100" w:firstLine="100"/>
    </w:pPr>
    <w:rPr>
      <w:rFonts w:ascii="Times New Roman" w:eastAsia="Times New Roman" w:hAnsi="Times New Roman" w:cs="Times New Roman"/>
      <w:sz w:val="16"/>
      <w:szCs w:val="24"/>
      <w:lang w:eastAsia="en-GB"/>
    </w:rPr>
  </w:style>
  <w:style w:type="paragraph" w:customStyle="1" w:styleId="xl1972">
    <w:name w:val="xl1972"/>
    <w:basedOn w:val="Normal"/>
    <w:rsid w:val="004C4D62"/>
    <w:pPr>
      <w:spacing w:before="100" w:beforeAutospacing="1" w:after="100" w:afterAutospacing="1" w:line="240" w:lineRule="auto"/>
    </w:pPr>
    <w:rPr>
      <w:rFonts w:ascii="Calibri" w:eastAsia="Times New Roman" w:hAnsi="Calibri" w:cs="Times New Roman"/>
      <w:sz w:val="16"/>
      <w:szCs w:val="24"/>
      <w:lang w:eastAsia="en-GB"/>
    </w:rPr>
  </w:style>
  <w:style w:type="paragraph" w:customStyle="1" w:styleId="xl1973">
    <w:name w:val="xl1973"/>
    <w:basedOn w:val="Normal"/>
    <w:rsid w:val="004C4D62"/>
    <w:pPr>
      <w:shd w:val="clear" w:color="auto" w:fill="B8CCE4"/>
      <w:spacing w:before="100" w:beforeAutospacing="1" w:after="100" w:afterAutospacing="1" w:line="240" w:lineRule="auto"/>
      <w:ind w:firstLineChars="100" w:firstLine="100"/>
    </w:pPr>
    <w:rPr>
      <w:rFonts w:ascii="Times New Roman" w:eastAsia="Times New Roman" w:hAnsi="Times New Roman" w:cs="Times New Roman"/>
      <w:sz w:val="16"/>
      <w:szCs w:val="24"/>
      <w:lang w:eastAsia="en-GB"/>
    </w:rPr>
  </w:style>
  <w:style w:type="paragraph" w:customStyle="1" w:styleId="xl1974">
    <w:name w:val="xl1974"/>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xl1975">
    <w:name w:val="xl1975"/>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Pa9">
    <w:name w:val="Pa9"/>
    <w:basedOn w:val="Normal"/>
    <w:next w:val="Normal"/>
    <w:uiPriority w:val="99"/>
    <w:rsid w:val="004C4D62"/>
    <w:pPr>
      <w:autoSpaceDE w:val="0"/>
      <w:autoSpaceDN w:val="0"/>
      <w:adjustRightInd w:val="0"/>
      <w:spacing w:after="0" w:line="201" w:lineRule="atLeast"/>
    </w:pPr>
    <w:rPr>
      <w:rFonts w:ascii="ITC Charter Com" w:eastAsia="Times New Roman" w:hAnsi="ITC Charter Com" w:cs="Times New Roman"/>
      <w:sz w:val="24"/>
      <w:szCs w:val="24"/>
      <w:lang w:eastAsia="en-GB"/>
    </w:rPr>
  </w:style>
  <w:style w:type="character" w:customStyle="1" w:styleId="BDODisclaimerChar">
    <w:name w:val="~BDODisclaimer Char"/>
    <w:basedOn w:val="DefaultParagraphFont"/>
    <w:link w:val="BDODisclaimer"/>
    <w:locked/>
    <w:rsid w:val="004C4D62"/>
    <w:rPr>
      <w:rFonts w:ascii="Trebuchet MS" w:eastAsia="Times New Roman" w:hAnsi="Trebuchet MS"/>
      <w:b/>
      <w:iCs/>
      <w:color w:val="ED1A3B"/>
      <w:kern w:val="16"/>
      <w:sz w:val="32"/>
      <w:szCs w:val="28"/>
      <w:lang w:eastAsia="en-GB"/>
    </w:rPr>
  </w:style>
  <w:style w:type="paragraph" w:customStyle="1" w:styleId="BDODisclaimer">
    <w:name w:val="~BDODisclaimer"/>
    <w:link w:val="BDODisclaimerChar"/>
    <w:rsid w:val="004C4D62"/>
    <w:pPr>
      <w:spacing w:after="0"/>
      <w:ind w:left="142" w:right="170"/>
      <w:jc w:val="center"/>
    </w:pPr>
    <w:rPr>
      <w:rFonts w:ascii="Trebuchet MS" w:eastAsia="Times New Roman" w:hAnsi="Trebuchet MS"/>
      <w:b/>
      <w:iCs/>
      <w:color w:val="ED1A3B"/>
      <w:kern w:val="16"/>
      <w:sz w:val="32"/>
      <w:szCs w:val="28"/>
      <w:lang w:eastAsia="en-GB"/>
    </w:rPr>
  </w:style>
  <w:style w:type="character" w:customStyle="1" w:styleId="NumHeadingChar">
    <w:name w:val="~NumHeading Char"/>
    <w:basedOn w:val="DefaultParagraphFont"/>
    <w:link w:val="NumHeading"/>
    <w:locked/>
    <w:rsid w:val="004C4D62"/>
    <w:rPr>
      <w:rFonts w:ascii="Trebuchet MS" w:eastAsia="SimSun" w:hAnsi="Trebuchet MS" w:cs="Times New Roman"/>
      <w:b/>
      <w:bCs/>
      <w:caps/>
      <w:color w:val="ED1A3B"/>
      <w:kern w:val="16"/>
      <w:sz w:val="56"/>
      <w:szCs w:val="28"/>
      <w:lang w:eastAsia="en-GB"/>
    </w:rPr>
  </w:style>
  <w:style w:type="paragraph" w:customStyle="1" w:styleId="NumHeading">
    <w:name w:val="~NumHeading"/>
    <w:basedOn w:val="Heading1"/>
    <w:next w:val="Heading2"/>
    <w:link w:val="NumHeadingChar"/>
    <w:rsid w:val="004C4D62"/>
    <w:pPr>
      <w:keepNext w:val="0"/>
      <w:keepLines w:val="0"/>
      <w:pageBreakBefore/>
      <w:spacing w:line="264" w:lineRule="auto"/>
    </w:pPr>
    <w:rPr>
      <w:rFonts w:ascii="Trebuchet MS" w:eastAsia="SimSun" w:hAnsi="Trebuchet MS"/>
      <w:color w:val="ED1A3B"/>
      <w:kern w:val="16"/>
      <w:sz w:val="56"/>
      <w:lang w:eastAsia="en-GB"/>
    </w:rPr>
  </w:style>
  <w:style w:type="character" w:customStyle="1" w:styleId="Headin1Char">
    <w:name w:val="Headin 1 Char"/>
    <w:basedOn w:val="Heading3Char"/>
    <w:link w:val="Headin1"/>
    <w:locked/>
    <w:rsid w:val="004C4D62"/>
    <w:rPr>
      <w:rFonts w:asciiTheme="majorHAnsi" w:eastAsiaTheme="majorEastAsia" w:hAnsiTheme="majorHAnsi" w:cstheme="majorBidi"/>
      <w:b/>
      <w:color w:val="17365D" w:themeColor="text2" w:themeShade="BF"/>
      <w:sz w:val="40"/>
      <w:szCs w:val="36"/>
    </w:rPr>
  </w:style>
  <w:style w:type="paragraph" w:customStyle="1" w:styleId="Headin1">
    <w:name w:val="Headin 1"/>
    <w:basedOn w:val="Heading3"/>
    <w:link w:val="Headin1Char"/>
    <w:rsid w:val="004C4D62"/>
    <w:pPr>
      <w:keepNext w:val="0"/>
      <w:keepLines w:val="0"/>
      <w:spacing w:before="0" w:after="180"/>
      <w:jc w:val="both"/>
    </w:pPr>
    <w:rPr>
      <w:b/>
      <w:color w:val="17365D" w:themeColor="text2" w:themeShade="BF"/>
      <w:sz w:val="40"/>
      <w:szCs w:val="36"/>
    </w:rPr>
  </w:style>
  <w:style w:type="character" w:customStyle="1" w:styleId="Heading21Char">
    <w:name w:val="Heading 2.1 Char"/>
    <w:basedOn w:val="Heading3Char"/>
    <w:link w:val="Heading21"/>
    <w:locked/>
    <w:rsid w:val="004C4D62"/>
    <w:rPr>
      <w:rFonts w:asciiTheme="majorHAnsi" w:eastAsiaTheme="majorEastAsia" w:hAnsiTheme="majorHAnsi" w:cstheme="majorBidi"/>
      <w:b/>
      <w:color w:val="0070C0"/>
      <w:sz w:val="28"/>
      <w:szCs w:val="24"/>
    </w:rPr>
  </w:style>
  <w:style w:type="paragraph" w:customStyle="1" w:styleId="Heading21">
    <w:name w:val="Heading 2.1"/>
    <w:basedOn w:val="Heading3"/>
    <w:link w:val="Heading21Char"/>
    <w:rsid w:val="004C4D62"/>
    <w:pPr>
      <w:keepNext w:val="0"/>
      <w:keepLines w:val="0"/>
      <w:spacing w:before="0" w:after="180"/>
      <w:jc w:val="both"/>
    </w:pPr>
    <w:rPr>
      <w:b/>
      <w:color w:val="0070C0"/>
      <w:sz w:val="28"/>
    </w:rPr>
  </w:style>
  <w:style w:type="character" w:customStyle="1" w:styleId="Heading31Char">
    <w:name w:val="Heading 3.1 Char"/>
    <w:basedOn w:val="Heading4Char"/>
    <w:link w:val="Heading31"/>
    <w:locked/>
    <w:rsid w:val="004C4D62"/>
    <w:rPr>
      <w:rFonts w:ascii="Calibri" w:eastAsia="Calibri" w:hAnsi="Calibri" w:cs="Times New Roman"/>
      <w:b w:val="0"/>
      <w:bCs w:val="0"/>
      <w:iCs w:val="0"/>
      <w:sz w:val="28"/>
      <w:szCs w:val="18"/>
      <w:lang w:val="x-none" w:eastAsia="x-none"/>
    </w:rPr>
  </w:style>
  <w:style w:type="paragraph" w:customStyle="1" w:styleId="Heading31">
    <w:name w:val="Heading 3.1"/>
    <w:basedOn w:val="Heading4"/>
    <w:link w:val="Heading31Char"/>
    <w:rsid w:val="004C4D62"/>
    <w:pPr>
      <w:spacing w:after="240"/>
    </w:pPr>
    <w:rPr>
      <w:rFonts w:ascii="Calibri" w:eastAsia="Calibri" w:hAnsi="Calibri"/>
      <w:szCs w:val="18"/>
    </w:rPr>
  </w:style>
  <w:style w:type="character" w:styleId="FootnoteReference">
    <w:name w:val="footnote reference"/>
    <w:aliases w:val="Error-Fußnotenzeichen5,Error-Fußnotenzeichen6,Error-Fußnotenzeichen3"/>
    <w:uiPriority w:val="99"/>
    <w:unhideWhenUsed/>
    <w:rsid w:val="004C4D62"/>
    <w:rPr>
      <w:vertAlign w:val="superscript"/>
    </w:rPr>
  </w:style>
  <w:style w:type="character" w:styleId="EndnoteReference">
    <w:name w:val="endnote reference"/>
    <w:uiPriority w:val="99"/>
    <w:semiHidden/>
    <w:unhideWhenUsed/>
    <w:rsid w:val="004C4D62"/>
    <w:rPr>
      <w:vertAlign w:val="superscript"/>
    </w:rPr>
  </w:style>
  <w:style w:type="character" w:customStyle="1" w:styleId="apple-converted-space">
    <w:name w:val="apple-converted-space"/>
    <w:basedOn w:val="DefaultParagraphFont"/>
    <w:rsid w:val="004C4D62"/>
  </w:style>
  <w:style w:type="character" w:customStyle="1" w:styleId="personname2">
    <w:name w:val="person_name2"/>
    <w:basedOn w:val="DefaultParagraphFont"/>
    <w:rsid w:val="004C4D62"/>
  </w:style>
  <w:style w:type="character" w:customStyle="1" w:styleId="A12">
    <w:name w:val="A12"/>
    <w:uiPriority w:val="99"/>
    <w:rsid w:val="004C4D62"/>
    <w:rPr>
      <w:rFonts w:ascii="Myriad Pro SemiCond" w:hAnsi="Myriad Pro SemiCond" w:cs="Myriad Pro SemiCond" w:hint="default"/>
      <w:color w:val="211D1E"/>
      <w:sz w:val="19"/>
      <w:szCs w:val="19"/>
    </w:rPr>
  </w:style>
  <w:style w:type="character" w:customStyle="1" w:styleId="hps">
    <w:name w:val="hps"/>
    <w:basedOn w:val="DefaultParagraphFont"/>
    <w:rsid w:val="004C4D62"/>
  </w:style>
  <w:style w:type="character" w:customStyle="1" w:styleId="Mention1">
    <w:name w:val="Mention1"/>
    <w:basedOn w:val="DefaultParagraphFont"/>
    <w:uiPriority w:val="99"/>
    <w:semiHidden/>
    <w:rsid w:val="004C4D62"/>
    <w:rPr>
      <w:color w:val="2B579A"/>
      <w:shd w:val="clear" w:color="auto" w:fill="E6E6E6"/>
    </w:rPr>
  </w:style>
  <w:style w:type="character" w:customStyle="1" w:styleId="UnresolvedMention1">
    <w:name w:val="Unresolved Mention1"/>
    <w:basedOn w:val="DefaultParagraphFont"/>
    <w:uiPriority w:val="99"/>
    <w:semiHidden/>
    <w:rsid w:val="004C4D62"/>
    <w:rPr>
      <w:color w:val="808080"/>
      <w:shd w:val="clear" w:color="auto" w:fill="E6E6E6"/>
    </w:rPr>
  </w:style>
  <w:style w:type="character" w:customStyle="1" w:styleId="UnresolvedMention2">
    <w:name w:val="Unresolved Mention2"/>
    <w:basedOn w:val="DefaultParagraphFont"/>
    <w:uiPriority w:val="99"/>
    <w:semiHidden/>
    <w:rsid w:val="004C4D62"/>
    <w:rPr>
      <w:color w:val="808080"/>
      <w:shd w:val="clear" w:color="auto" w:fill="E6E6E6"/>
    </w:rPr>
  </w:style>
  <w:style w:type="character" w:customStyle="1" w:styleId="Mentionnonrsolue1">
    <w:name w:val="Mention non résolue1"/>
    <w:basedOn w:val="DefaultParagraphFont"/>
    <w:uiPriority w:val="99"/>
    <w:semiHidden/>
    <w:rsid w:val="004C4D62"/>
    <w:rPr>
      <w:color w:val="808080"/>
      <w:shd w:val="clear" w:color="auto" w:fill="E6E6E6"/>
    </w:rPr>
  </w:style>
  <w:style w:type="character" w:customStyle="1" w:styleId="UnresolvedMention3">
    <w:name w:val="Unresolved Mention3"/>
    <w:basedOn w:val="DefaultParagraphFont"/>
    <w:uiPriority w:val="99"/>
    <w:semiHidden/>
    <w:rsid w:val="004C4D62"/>
    <w:rPr>
      <w:color w:val="808080"/>
      <w:shd w:val="clear" w:color="auto" w:fill="E6E6E6"/>
    </w:rPr>
  </w:style>
  <w:style w:type="character" w:customStyle="1" w:styleId="normaltextrun">
    <w:name w:val="normaltextrun"/>
    <w:basedOn w:val="DefaultParagraphFont"/>
    <w:rsid w:val="004C4D62"/>
  </w:style>
  <w:style w:type="character" w:customStyle="1" w:styleId="eop">
    <w:name w:val="eop"/>
    <w:basedOn w:val="DefaultParagraphFont"/>
    <w:rsid w:val="004C4D62"/>
  </w:style>
  <w:style w:type="character" w:customStyle="1" w:styleId="e24kjd">
    <w:name w:val="e24kjd"/>
    <w:basedOn w:val="DefaultParagraphFont"/>
    <w:rsid w:val="004C4D62"/>
  </w:style>
  <w:style w:type="table" w:styleId="TableGrid">
    <w:name w:val="Table Grid"/>
    <w:basedOn w:val="TableNormal"/>
    <w:uiPriority w:val="39"/>
    <w:rsid w:val="004C4D62"/>
    <w:pPr>
      <w:spacing w:after="0" w:line="240" w:lineRule="auto"/>
    </w:pPr>
    <w:rPr>
      <w:rFonts w:ascii="Calibri" w:eastAsia="Calibri" w:hAnsi="Calibri" w:cs="Times New Roman"/>
      <w:color w:val="00000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semiHidden/>
    <w:unhideWhenUsed/>
    <w:rsid w:val="004C4D62"/>
    <w:pPr>
      <w:spacing w:after="0" w:line="240" w:lineRule="auto"/>
    </w:pPr>
    <w:rPr>
      <w:rFonts w:ascii="Cambria" w:eastAsia="Times New Roman" w:hAnsi="Cambria" w:cs="Times New Roman"/>
      <w:color w:val="000000"/>
      <w:lang w:val="fr-F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uiPriority w:val="39"/>
    <w:rsid w:val="004C4D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C4D62"/>
    <w:pPr>
      <w:spacing w:after="0" w:line="240" w:lineRule="auto"/>
    </w:pPr>
    <w:rPr>
      <w:rFonts w:ascii="Calibri" w:eastAsia="Calibri" w:hAnsi="Calibri" w:cs="Times New Roman"/>
      <w:color w:val="00000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4C4D62"/>
    <w:pPr>
      <w:spacing w:after="0" w:line="240" w:lineRule="auto"/>
    </w:pPr>
    <w:rPr>
      <w:rFonts w:ascii="Arial" w:hAnsi="Arial" w:cs="Arial"/>
      <w:sz w:val="24"/>
      <w:szCs w:val="24"/>
    </w:rPr>
    <w:tbl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style>
  <w:style w:type="paragraph" w:styleId="ListNumber3">
    <w:name w:val="List Number 3"/>
    <w:basedOn w:val="Text3"/>
    <w:unhideWhenUsed/>
    <w:rsid w:val="004C4D62"/>
    <w:pPr>
      <w:numPr>
        <w:numId w:val="11"/>
      </w:numPr>
      <w:tabs>
        <w:tab w:val="clear" w:pos="2302"/>
      </w:tabs>
    </w:pPr>
  </w:style>
  <w:style w:type="paragraph" w:customStyle="1" w:styleId="MSLetterLevel2">
    <w:name w:val="MS Letter Level 2"/>
    <w:basedOn w:val="MSLetterLevel1"/>
    <w:rsid w:val="004C4D62"/>
  </w:style>
  <w:style w:type="paragraph" w:customStyle="1" w:styleId="MSLetterLevel3">
    <w:name w:val="MS Letter Level 3"/>
    <w:basedOn w:val="MSLetterLevel2"/>
    <w:rsid w:val="004C4D62"/>
    <w:pPr>
      <w:tabs>
        <w:tab w:val="left" w:pos="1134"/>
      </w:tabs>
    </w:pPr>
  </w:style>
  <w:style w:type="numbering" w:customStyle="1" w:styleId="Style2">
    <w:name w:val="Style2"/>
    <w:uiPriority w:val="99"/>
    <w:rsid w:val="004C4D62"/>
    <w:pPr>
      <w:numPr>
        <w:numId w:val="12"/>
      </w:numPr>
    </w:pPr>
  </w:style>
  <w:style w:type="numbering" w:customStyle="1" w:styleId="Style1">
    <w:name w:val="Style1"/>
    <w:uiPriority w:val="99"/>
    <w:rsid w:val="004C4D62"/>
    <w:pPr>
      <w:numPr>
        <w:numId w:val="14"/>
      </w:numPr>
    </w:pPr>
  </w:style>
  <w:style w:type="paragraph" w:customStyle="1" w:styleId="paragraph">
    <w:name w:val="paragraph"/>
    <w:basedOn w:val="Normal"/>
    <w:rsid w:val="00B535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428AB"/>
    <w:rPr>
      <w:i/>
      <w:iCs/>
    </w:rPr>
  </w:style>
  <w:style w:type="character" w:customStyle="1" w:styleId="DefaultChar">
    <w:name w:val="Default Char"/>
    <w:basedOn w:val="DefaultParagraphFont"/>
    <w:link w:val="Default"/>
    <w:rsid w:val="00B53518"/>
    <w:rPr>
      <w:rFonts w:ascii="Univers 55" w:eastAsia="Calibri" w:hAnsi="Univers 55" w:cs="Univers 55"/>
      <w:color w:val="000000"/>
      <w:sz w:val="24"/>
      <w:szCs w:val="24"/>
    </w:rPr>
  </w:style>
  <w:style w:type="character" w:customStyle="1" w:styleId="UnresolvedMention4">
    <w:name w:val="Unresolved Mention4"/>
    <w:basedOn w:val="DefaultParagraphFont"/>
    <w:uiPriority w:val="99"/>
    <w:semiHidden/>
    <w:unhideWhenUsed/>
    <w:rsid w:val="00EB1FB4"/>
    <w:rPr>
      <w:color w:val="605E5C"/>
      <w:shd w:val="clear" w:color="auto" w:fill="E1DFDD"/>
    </w:rPr>
  </w:style>
  <w:style w:type="table" w:customStyle="1" w:styleId="TableGrid3">
    <w:name w:val="Table Grid3"/>
    <w:basedOn w:val="TableNormal"/>
    <w:next w:val="TableGrid"/>
    <w:uiPriority w:val="39"/>
    <w:rsid w:val="00022E0E"/>
    <w:pPr>
      <w:spacing w:after="0" w:line="240" w:lineRule="auto"/>
    </w:pPr>
    <w:rPr>
      <w:rFonts w:ascii="Calibri" w:eastAsia="Calibri" w:hAnsi="Calibri" w:cs="Times New Roman"/>
      <w:color w:val="00000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22E0E"/>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22E0E"/>
    <w:pPr>
      <w:numPr>
        <w:numId w:val="16"/>
      </w:numPr>
    </w:pPr>
  </w:style>
  <w:style w:type="character" w:styleId="Strong">
    <w:name w:val="Strong"/>
    <w:basedOn w:val="DefaultParagraphFont"/>
    <w:uiPriority w:val="22"/>
    <w:qFormat/>
    <w:rsid w:val="003428AB"/>
    <w:rPr>
      <w:b/>
      <w:bCs/>
    </w:rPr>
  </w:style>
  <w:style w:type="character" w:styleId="PageNumber">
    <w:name w:val="page number"/>
    <w:basedOn w:val="DefaultParagraphFont"/>
    <w:rsid w:val="00022E0E"/>
  </w:style>
  <w:style w:type="table" w:customStyle="1" w:styleId="MediumList2-Accent12">
    <w:name w:val="Medium List 2 - Accent 12"/>
    <w:basedOn w:val="TableNormal"/>
    <w:next w:val="MediumList2-Accent1"/>
    <w:uiPriority w:val="66"/>
    <w:rsid w:val="00022E0E"/>
    <w:pPr>
      <w:spacing w:after="0" w:line="240" w:lineRule="auto"/>
    </w:pPr>
    <w:rPr>
      <w:rFonts w:ascii="Cambria" w:eastAsia="Times New Roman" w:hAnsi="Cambria" w:cs="Times New Roman"/>
      <w:color w:val="00000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1">
    <w:name w:val="IFI Algeria style1"/>
    <w:rsid w:val="00022E0E"/>
    <w:pPr>
      <w:numPr>
        <w:numId w:val="13"/>
      </w:numPr>
    </w:pPr>
  </w:style>
  <w:style w:type="numbering" w:customStyle="1" w:styleId="Style21">
    <w:name w:val="Style21"/>
    <w:uiPriority w:val="99"/>
    <w:rsid w:val="00022E0E"/>
    <w:pPr>
      <w:numPr>
        <w:numId w:val="15"/>
      </w:numPr>
    </w:pPr>
  </w:style>
  <w:style w:type="table" w:customStyle="1" w:styleId="TableGrid21">
    <w:name w:val="Table Grid21"/>
    <w:basedOn w:val="TableNormal"/>
    <w:next w:val="TableGrid"/>
    <w:uiPriority w:val="39"/>
    <w:rsid w:val="00022E0E"/>
    <w:pPr>
      <w:spacing w:after="0" w:line="240" w:lineRule="auto"/>
    </w:pPr>
    <w:rPr>
      <w:rFonts w:ascii="Calibri" w:eastAsia="Calibri" w:hAnsi="Calibri" w:cs="Times New Roman"/>
      <w:color w:val="00000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next w:val="MediumList2-Accent1"/>
    <w:uiPriority w:val="66"/>
    <w:rsid w:val="00022E0E"/>
    <w:pPr>
      <w:spacing w:after="0" w:line="240" w:lineRule="auto"/>
    </w:pPr>
    <w:rPr>
      <w:rFonts w:ascii="Cambria" w:eastAsia="Times New Roman" w:hAnsi="Cambria" w:cs="Times New Roman"/>
      <w:color w:val="00000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UnresolvedMention5">
    <w:name w:val="Unresolved Mention5"/>
    <w:basedOn w:val="DefaultParagraphFont"/>
    <w:uiPriority w:val="99"/>
    <w:semiHidden/>
    <w:unhideWhenUsed/>
    <w:rsid w:val="00310A92"/>
    <w:rPr>
      <w:color w:val="605E5C"/>
      <w:shd w:val="clear" w:color="auto" w:fill="E1DFDD"/>
    </w:rPr>
  </w:style>
  <w:style w:type="paragraph" w:styleId="Subtitle">
    <w:name w:val="Subtitle"/>
    <w:basedOn w:val="Normal"/>
    <w:next w:val="Normal"/>
    <w:link w:val="SubtitleChar"/>
    <w:uiPriority w:val="11"/>
    <w:qFormat/>
    <w:rsid w:val="003428A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428AB"/>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3428A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428AB"/>
    <w:rPr>
      <w:i/>
      <w:iCs/>
      <w:color w:val="404040" w:themeColor="text1" w:themeTint="BF"/>
    </w:rPr>
  </w:style>
  <w:style w:type="paragraph" w:styleId="IntenseQuote">
    <w:name w:val="Intense Quote"/>
    <w:basedOn w:val="Normal"/>
    <w:next w:val="Normal"/>
    <w:link w:val="IntenseQuoteChar"/>
    <w:uiPriority w:val="30"/>
    <w:qFormat/>
    <w:rsid w:val="003428A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428A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428AB"/>
    <w:rPr>
      <w:i/>
      <w:iCs/>
      <w:color w:val="404040" w:themeColor="text1" w:themeTint="BF"/>
    </w:rPr>
  </w:style>
  <w:style w:type="character" w:styleId="IntenseEmphasis">
    <w:name w:val="Intense Emphasis"/>
    <w:basedOn w:val="DefaultParagraphFont"/>
    <w:uiPriority w:val="21"/>
    <w:qFormat/>
    <w:rsid w:val="003428AB"/>
    <w:rPr>
      <w:b/>
      <w:bCs/>
      <w:i/>
      <w:iCs/>
    </w:rPr>
  </w:style>
  <w:style w:type="character" w:styleId="SubtleReference">
    <w:name w:val="Subtle Reference"/>
    <w:basedOn w:val="DefaultParagraphFont"/>
    <w:uiPriority w:val="31"/>
    <w:qFormat/>
    <w:rsid w:val="003428A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428AB"/>
    <w:rPr>
      <w:b/>
      <w:bCs/>
      <w:smallCaps/>
      <w:spacing w:val="5"/>
      <w:u w:val="single"/>
    </w:rPr>
  </w:style>
  <w:style w:type="character" w:styleId="BookTitle">
    <w:name w:val="Book Title"/>
    <w:basedOn w:val="DefaultParagraphFont"/>
    <w:uiPriority w:val="33"/>
    <w:qFormat/>
    <w:rsid w:val="003428AB"/>
    <w:rPr>
      <w:b/>
      <w:bCs/>
      <w:smallCaps/>
    </w:rPr>
  </w:style>
  <w:style w:type="character" w:styleId="UnresolvedMention">
    <w:name w:val="Unresolved Mention"/>
    <w:basedOn w:val="DefaultParagraphFont"/>
    <w:uiPriority w:val="99"/>
    <w:semiHidden/>
    <w:unhideWhenUsed/>
    <w:rsid w:val="009F2CD1"/>
    <w:rPr>
      <w:color w:val="605E5C"/>
      <w:shd w:val="clear" w:color="auto" w:fill="E1DFDD"/>
    </w:rPr>
  </w:style>
  <w:style w:type="paragraph" w:customStyle="1" w:styleId="Style3">
    <w:name w:val="Style3"/>
    <w:basedOn w:val="Headin1"/>
    <w:link w:val="Style3Char"/>
    <w:qFormat/>
    <w:rsid w:val="007D7DDF"/>
    <w:pPr>
      <w:spacing w:line="480" w:lineRule="auto"/>
    </w:pPr>
    <w:rPr>
      <w:rFonts w:ascii="Arial" w:hAnsi="Arial" w:cs="Arial"/>
      <w:sz w:val="52"/>
      <w:szCs w:val="52"/>
      <w:lang w:eastAsia="en-GB"/>
    </w:rPr>
  </w:style>
  <w:style w:type="paragraph" w:customStyle="1" w:styleId="TableOfContentsHeader">
    <w:name w:val="~TableOfContentsHeader"/>
    <w:next w:val="Normal"/>
    <w:link w:val="TableOfContentsHeaderChar"/>
    <w:qFormat/>
    <w:rsid w:val="00661D2C"/>
    <w:pPr>
      <w:spacing w:after="600" w:line="288" w:lineRule="auto"/>
    </w:pPr>
    <w:rPr>
      <w:rFonts w:ascii="Trebuchet MS" w:hAnsi="Trebuchet MS"/>
      <w:b/>
      <w:caps/>
      <w:color w:val="4F81BD" w:themeColor="accent1"/>
      <w:kern w:val="16"/>
      <w:sz w:val="56"/>
      <w:szCs w:val="56"/>
      <w:lang w:eastAsia="en-GB"/>
    </w:rPr>
  </w:style>
  <w:style w:type="character" w:customStyle="1" w:styleId="Style3Char">
    <w:name w:val="Style3 Char"/>
    <w:basedOn w:val="Headin1Char"/>
    <w:link w:val="Style3"/>
    <w:rsid w:val="007D7DDF"/>
    <w:rPr>
      <w:rFonts w:ascii="Arial" w:eastAsiaTheme="majorEastAsia" w:hAnsi="Arial" w:cs="Arial"/>
      <w:b/>
      <w:color w:val="17365D" w:themeColor="text2" w:themeShade="BF"/>
      <w:sz w:val="52"/>
      <w:szCs w:val="52"/>
      <w:lang w:eastAsia="en-GB"/>
    </w:rPr>
  </w:style>
  <w:style w:type="character" w:customStyle="1" w:styleId="TableOfContentsHeaderChar">
    <w:name w:val="~TableOfContentsHeader Char"/>
    <w:basedOn w:val="DefaultParagraphFont"/>
    <w:link w:val="TableOfContentsHeader"/>
    <w:rsid w:val="00661D2C"/>
    <w:rPr>
      <w:rFonts w:ascii="Trebuchet MS" w:hAnsi="Trebuchet MS"/>
      <w:b/>
      <w:caps/>
      <w:color w:val="4F81BD" w:themeColor="accent1"/>
      <w:kern w:val="16"/>
      <w:sz w:val="56"/>
      <w:szCs w:val="56"/>
      <w:lang w:eastAsia="en-GB"/>
    </w:rPr>
  </w:style>
  <w:style w:type="paragraph" w:customStyle="1" w:styleId="BodyText0">
    <w:name w:val="~BodyText"/>
    <w:basedOn w:val="Normal"/>
    <w:link w:val="BodyTextChar0"/>
    <w:qFormat/>
    <w:rsid w:val="009C13B4"/>
    <w:pPr>
      <w:spacing w:after="200" w:line="288" w:lineRule="auto"/>
    </w:pPr>
    <w:rPr>
      <w:sz w:val="21"/>
      <w:szCs w:val="21"/>
      <w:lang w:eastAsia="en-GB"/>
    </w:rPr>
  </w:style>
  <w:style w:type="character" w:customStyle="1" w:styleId="BodyTextChar0">
    <w:name w:val="~BodyText Char"/>
    <w:basedOn w:val="DefaultParagraphFont"/>
    <w:link w:val="BodyText0"/>
    <w:rsid w:val="009C13B4"/>
    <w:rPr>
      <w:sz w:val="21"/>
      <w:szCs w:val="21"/>
      <w:lang w:eastAsia="en-GB"/>
    </w:rPr>
  </w:style>
  <w:style w:type="character" w:styleId="Mention">
    <w:name w:val="Mention"/>
    <w:basedOn w:val="DefaultParagraphFont"/>
    <w:uiPriority w:val="99"/>
    <w:unhideWhenUsed/>
    <w:rsid w:val="00F8780C"/>
    <w:rPr>
      <w:color w:val="2B579A"/>
      <w:shd w:val="clear" w:color="auto" w:fill="E1DFDD"/>
    </w:rPr>
  </w:style>
  <w:style w:type="character" w:customStyle="1" w:styleId="data-table-row-cellvalue">
    <w:name w:val="data-table-row-cell__value"/>
    <w:basedOn w:val="DefaultParagraphFont"/>
    <w:rsid w:val="00556D44"/>
  </w:style>
  <w:style w:type="character" w:customStyle="1" w:styleId="ui-provider">
    <w:name w:val="ui-provider"/>
    <w:basedOn w:val="DefaultParagraphFont"/>
    <w:rsid w:val="00B04A19"/>
  </w:style>
  <w:style w:type="character" w:customStyle="1" w:styleId="ng-star-inserted">
    <w:name w:val="ng-star-inserted"/>
    <w:basedOn w:val="DefaultParagraphFont"/>
    <w:rsid w:val="0078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0100">
      <w:bodyDiv w:val="1"/>
      <w:marLeft w:val="0"/>
      <w:marRight w:val="0"/>
      <w:marTop w:val="0"/>
      <w:marBottom w:val="0"/>
      <w:divBdr>
        <w:top w:val="none" w:sz="0" w:space="0" w:color="auto"/>
        <w:left w:val="none" w:sz="0" w:space="0" w:color="auto"/>
        <w:bottom w:val="none" w:sz="0" w:space="0" w:color="auto"/>
        <w:right w:val="none" w:sz="0" w:space="0" w:color="auto"/>
      </w:divBdr>
    </w:div>
    <w:div w:id="24525679">
      <w:bodyDiv w:val="1"/>
      <w:marLeft w:val="0"/>
      <w:marRight w:val="0"/>
      <w:marTop w:val="0"/>
      <w:marBottom w:val="0"/>
      <w:divBdr>
        <w:top w:val="none" w:sz="0" w:space="0" w:color="auto"/>
        <w:left w:val="none" w:sz="0" w:space="0" w:color="auto"/>
        <w:bottom w:val="none" w:sz="0" w:space="0" w:color="auto"/>
        <w:right w:val="none" w:sz="0" w:space="0" w:color="auto"/>
      </w:divBdr>
    </w:div>
    <w:div w:id="25759328">
      <w:bodyDiv w:val="1"/>
      <w:marLeft w:val="0"/>
      <w:marRight w:val="0"/>
      <w:marTop w:val="0"/>
      <w:marBottom w:val="0"/>
      <w:divBdr>
        <w:top w:val="none" w:sz="0" w:space="0" w:color="auto"/>
        <w:left w:val="none" w:sz="0" w:space="0" w:color="auto"/>
        <w:bottom w:val="none" w:sz="0" w:space="0" w:color="auto"/>
        <w:right w:val="none" w:sz="0" w:space="0" w:color="auto"/>
      </w:divBdr>
    </w:div>
    <w:div w:id="37441336">
      <w:bodyDiv w:val="1"/>
      <w:marLeft w:val="0"/>
      <w:marRight w:val="0"/>
      <w:marTop w:val="0"/>
      <w:marBottom w:val="0"/>
      <w:divBdr>
        <w:top w:val="none" w:sz="0" w:space="0" w:color="auto"/>
        <w:left w:val="none" w:sz="0" w:space="0" w:color="auto"/>
        <w:bottom w:val="none" w:sz="0" w:space="0" w:color="auto"/>
        <w:right w:val="none" w:sz="0" w:space="0" w:color="auto"/>
      </w:divBdr>
    </w:div>
    <w:div w:id="39980604">
      <w:bodyDiv w:val="1"/>
      <w:marLeft w:val="0"/>
      <w:marRight w:val="0"/>
      <w:marTop w:val="0"/>
      <w:marBottom w:val="0"/>
      <w:divBdr>
        <w:top w:val="none" w:sz="0" w:space="0" w:color="auto"/>
        <w:left w:val="none" w:sz="0" w:space="0" w:color="auto"/>
        <w:bottom w:val="none" w:sz="0" w:space="0" w:color="auto"/>
        <w:right w:val="none" w:sz="0" w:space="0" w:color="auto"/>
      </w:divBdr>
    </w:div>
    <w:div w:id="66732169">
      <w:bodyDiv w:val="1"/>
      <w:marLeft w:val="0"/>
      <w:marRight w:val="0"/>
      <w:marTop w:val="0"/>
      <w:marBottom w:val="0"/>
      <w:divBdr>
        <w:top w:val="none" w:sz="0" w:space="0" w:color="auto"/>
        <w:left w:val="none" w:sz="0" w:space="0" w:color="auto"/>
        <w:bottom w:val="none" w:sz="0" w:space="0" w:color="auto"/>
        <w:right w:val="none" w:sz="0" w:space="0" w:color="auto"/>
      </w:divBdr>
    </w:div>
    <w:div w:id="72897586">
      <w:bodyDiv w:val="1"/>
      <w:marLeft w:val="0"/>
      <w:marRight w:val="0"/>
      <w:marTop w:val="0"/>
      <w:marBottom w:val="0"/>
      <w:divBdr>
        <w:top w:val="none" w:sz="0" w:space="0" w:color="auto"/>
        <w:left w:val="none" w:sz="0" w:space="0" w:color="auto"/>
        <w:bottom w:val="none" w:sz="0" w:space="0" w:color="auto"/>
        <w:right w:val="none" w:sz="0" w:space="0" w:color="auto"/>
      </w:divBdr>
    </w:div>
    <w:div w:id="95831249">
      <w:bodyDiv w:val="1"/>
      <w:marLeft w:val="0"/>
      <w:marRight w:val="0"/>
      <w:marTop w:val="0"/>
      <w:marBottom w:val="0"/>
      <w:divBdr>
        <w:top w:val="none" w:sz="0" w:space="0" w:color="auto"/>
        <w:left w:val="none" w:sz="0" w:space="0" w:color="auto"/>
        <w:bottom w:val="none" w:sz="0" w:space="0" w:color="auto"/>
        <w:right w:val="none" w:sz="0" w:space="0" w:color="auto"/>
      </w:divBdr>
    </w:div>
    <w:div w:id="99030225">
      <w:bodyDiv w:val="1"/>
      <w:marLeft w:val="0"/>
      <w:marRight w:val="0"/>
      <w:marTop w:val="0"/>
      <w:marBottom w:val="0"/>
      <w:divBdr>
        <w:top w:val="none" w:sz="0" w:space="0" w:color="auto"/>
        <w:left w:val="none" w:sz="0" w:space="0" w:color="auto"/>
        <w:bottom w:val="none" w:sz="0" w:space="0" w:color="auto"/>
        <w:right w:val="none" w:sz="0" w:space="0" w:color="auto"/>
      </w:divBdr>
    </w:div>
    <w:div w:id="101581700">
      <w:bodyDiv w:val="1"/>
      <w:marLeft w:val="0"/>
      <w:marRight w:val="0"/>
      <w:marTop w:val="0"/>
      <w:marBottom w:val="0"/>
      <w:divBdr>
        <w:top w:val="none" w:sz="0" w:space="0" w:color="auto"/>
        <w:left w:val="none" w:sz="0" w:space="0" w:color="auto"/>
        <w:bottom w:val="none" w:sz="0" w:space="0" w:color="auto"/>
        <w:right w:val="none" w:sz="0" w:space="0" w:color="auto"/>
      </w:divBdr>
    </w:div>
    <w:div w:id="118037152">
      <w:bodyDiv w:val="1"/>
      <w:marLeft w:val="0"/>
      <w:marRight w:val="0"/>
      <w:marTop w:val="0"/>
      <w:marBottom w:val="0"/>
      <w:divBdr>
        <w:top w:val="none" w:sz="0" w:space="0" w:color="auto"/>
        <w:left w:val="none" w:sz="0" w:space="0" w:color="auto"/>
        <w:bottom w:val="none" w:sz="0" w:space="0" w:color="auto"/>
        <w:right w:val="none" w:sz="0" w:space="0" w:color="auto"/>
      </w:divBdr>
    </w:div>
    <w:div w:id="123082216">
      <w:bodyDiv w:val="1"/>
      <w:marLeft w:val="0"/>
      <w:marRight w:val="0"/>
      <w:marTop w:val="0"/>
      <w:marBottom w:val="0"/>
      <w:divBdr>
        <w:top w:val="none" w:sz="0" w:space="0" w:color="auto"/>
        <w:left w:val="none" w:sz="0" w:space="0" w:color="auto"/>
        <w:bottom w:val="none" w:sz="0" w:space="0" w:color="auto"/>
        <w:right w:val="none" w:sz="0" w:space="0" w:color="auto"/>
      </w:divBdr>
    </w:div>
    <w:div w:id="148906545">
      <w:bodyDiv w:val="1"/>
      <w:marLeft w:val="0"/>
      <w:marRight w:val="0"/>
      <w:marTop w:val="0"/>
      <w:marBottom w:val="0"/>
      <w:divBdr>
        <w:top w:val="none" w:sz="0" w:space="0" w:color="auto"/>
        <w:left w:val="none" w:sz="0" w:space="0" w:color="auto"/>
        <w:bottom w:val="none" w:sz="0" w:space="0" w:color="auto"/>
        <w:right w:val="none" w:sz="0" w:space="0" w:color="auto"/>
      </w:divBdr>
    </w:div>
    <w:div w:id="149450034">
      <w:bodyDiv w:val="1"/>
      <w:marLeft w:val="0"/>
      <w:marRight w:val="0"/>
      <w:marTop w:val="0"/>
      <w:marBottom w:val="0"/>
      <w:divBdr>
        <w:top w:val="none" w:sz="0" w:space="0" w:color="auto"/>
        <w:left w:val="none" w:sz="0" w:space="0" w:color="auto"/>
        <w:bottom w:val="none" w:sz="0" w:space="0" w:color="auto"/>
        <w:right w:val="none" w:sz="0" w:space="0" w:color="auto"/>
      </w:divBdr>
    </w:div>
    <w:div w:id="160314210">
      <w:bodyDiv w:val="1"/>
      <w:marLeft w:val="0"/>
      <w:marRight w:val="0"/>
      <w:marTop w:val="0"/>
      <w:marBottom w:val="0"/>
      <w:divBdr>
        <w:top w:val="none" w:sz="0" w:space="0" w:color="auto"/>
        <w:left w:val="none" w:sz="0" w:space="0" w:color="auto"/>
        <w:bottom w:val="none" w:sz="0" w:space="0" w:color="auto"/>
        <w:right w:val="none" w:sz="0" w:space="0" w:color="auto"/>
      </w:divBdr>
    </w:div>
    <w:div w:id="161161719">
      <w:bodyDiv w:val="1"/>
      <w:marLeft w:val="0"/>
      <w:marRight w:val="0"/>
      <w:marTop w:val="0"/>
      <w:marBottom w:val="0"/>
      <w:divBdr>
        <w:top w:val="none" w:sz="0" w:space="0" w:color="auto"/>
        <w:left w:val="none" w:sz="0" w:space="0" w:color="auto"/>
        <w:bottom w:val="none" w:sz="0" w:space="0" w:color="auto"/>
        <w:right w:val="none" w:sz="0" w:space="0" w:color="auto"/>
      </w:divBdr>
    </w:div>
    <w:div w:id="163131177">
      <w:bodyDiv w:val="1"/>
      <w:marLeft w:val="0"/>
      <w:marRight w:val="0"/>
      <w:marTop w:val="0"/>
      <w:marBottom w:val="0"/>
      <w:divBdr>
        <w:top w:val="none" w:sz="0" w:space="0" w:color="auto"/>
        <w:left w:val="none" w:sz="0" w:space="0" w:color="auto"/>
        <w:bottom w:val="none" w:sz="0" w:space="0" w:color="auto"/>
        <w:right w:val="none" w:sz="0" w:space="0" w:color="auto"/>
      </w:divBdr>
    </w:div>
    <w:div w:id="163935836">
      <w:bodyDiv w:val="1"/>
      <w:marLeft w:val="0"/>
      <w:marRight w:val="0"/>
      <w:marTop w:val="0"/>
      <w:marBottom w:val="0"/>
      <w:divBdr>
        <w:top w:val="none" w:sz="0" w:space="0" w:color="auto"/>
        <w:left w:val="none" w:sz="0" w:space="0" w:color="auto"/>
        <w:bottom w:val="none" w:sz="0" w:space="0" w:color="auto"/>
        <w:right w:val="none" w:sz="0" w:space="0" w:color="auto"/>
      </w:divBdr>
    </w:div>
    <w:div w:id="165904145">
      <w:bodyDiv w:val="1"/>
      <w:marLeft w:val="0"/>
      <w:marRight w:val="0"/>
      <w:marTop w:val="0"/>
      <w:marBottom w:val="0"/>
      <w:divBdr>
        <w:top w:val="none" w:sz="0" w:space="0" w:color="auto"/>
        <w:left w:val="none" w:sz="0" w:space="0" w:color="auto"/>
        <w:bottom w:val="none" w:sz="0" w:space="0" w:color="auto"/>
        <w:right w:val="none" w:sz="0" w:space="0" w:color="auto"/>
      </w:divBdr>
    </w:div>
    <w:div w:id="168369598">
      <w:bodyDiv w:val="1"/>
      <w:marLeft w:val="0"/>
      <w:marRight w:val="0"/>
      <w:marTop w:val="0"/>
      <w:marBottom w:val="0"/>
      <w:divBdr>
        <w:top w:val="none" w:sz="0" w:space="0" w:color="auto"/>
        <w:left w:val="none" w:sz="0" w:space="0" w:color="auto"/>
        <w:bottom w:val="none" w:sz="0" w:space="0" w:color="auto"/>
        <w:right w:val="none" w:sz="0" w:space="0" w:color="auto"/>
      </w:divBdr>
    </w:div>
    <w:div w:id="178593069">
      <w:bodyDiv w:val="1"/>
      <w:marLeft w:val="0"/>
      <w:marRight w:val="0"/>
      <w:marTop w:val="0"/>
      <w:marBottom w:val="0"/>
      <w:divBdr>
        <w:top w:val="none" w:sz="0" w:space="0" w:color="auto"/>
        <w:left w:val="none" w:sz="0" w:space="0" w:color="auto"/>
        <w:bottom w:val="none" w:sz="0" w:space="0" w:color="auto"/>
        <w:right w:val="none" w:sz="0" w:space="0" w:color="auto"/>
      </w:divBdr>
    </w:div>
    <w:div w:id="195385986">
      <w:bodyDiv w:val="1"/>
      <w:marLeft w:val="0"/>
      <w:marRight w:val="0"/>
      <w:marTop w:val="0"/>
      <w:marBottom w:val="0"/>
      <w:divBdr>
        <w:top w:val="none" w:sz="0" w:space="0" w:color="auto"/>
        <w:left w:val="none" w:sz="0" w:space="0" w:color="auto"/>
        <w:bottom w:val="none" w:sz="0" w:space="0" w:color="auto"/>
        <w:right w:val="none" w:sz="0" w:space="0" w:color="auto"/>
      </w:divBdr>
    </w:div>
    <w:div w:id="201207403">
      <w:bodyDiv w:val="1"/>
      <w:marLeft w:val="0"/>
      <w:marRight w:val="0"/>
      <w:marTop w:val="0"/>
      <w:marBottom w:val="0"/>
      <w:divBdr>
        <w:top w:val="none" w:sz="0" w:space="0" w:color="auto"/>
        <w:left w:val="none" w:sz="0" w:space="0" w:color="auto"/>
        <w:bottom w:val="none" w:sz="0" w:space="0" w:color="auto"/>
        <w:right w:val="none" w:sz="0" w:space="0" w:color="auto"/>
      </w:divBdr>
    </w:div>
    <w:div w:id="215553298">
      <w:bodyDiv w:val="1"/>
      <w:marLeft w:val="0"/>
      <w:marRight w:val="0"/>
      <w:marTop w:val="0"/>
      <w:marBottom w:val="0"/>
      <w:divBdr>
        <w:top w:val="none" w:sz="0" w:space="0" w:color="auto"/>
        <w:left w:val="none" w:sz="0" w:space="0" w:color="auto"/>
        <w:bottom w:val="none" w:sz="0" w:space="0" w:color="auto"/>
        <w:right w:val="none" w:sz="0" w:space="0" w:color="auto"/>
      </w:divBdr>
    </w:div>
    <w:div w:id="215973271">
      <w:bodyDiv w:val="1"/>
      <w:marLeft w:val="0"/>
      <w:marRight w:val="0"/>
      <w:marTop w:val="0"/>
      <w:marBottom w:val="0"/>
      <w:divBdr>
        <w:top w:val="none" w:sz="0" w:space="0" w:color="auto"/>
        <w:left w:val="none" w:sz="0" w:space="0" w:color="auto"/>
        <w:bottom w:val="none" w:sz="0" w:space="0" w:color="auto"/>
        <w:right w:val="none" w:sz="0" w:space="0" w:color="auto"/>
      </w:divBdr>
    </w:div>
    <w:div w:id="217403937">
      <w:bodyDiv w:val="1"/>
      <w:marLeft w:val="0"/>
      <w:marRight w:val="0"/>
      <w:marTop w:val="0"/>
      <w:marBottom w:val="0"/>
      <w:divBdr>
        <w:top w:val="none" w:sz="0" w:space="0" w:color="auto"/>
        <w:left w:val="none" w:sz="0" w:space="0" w:color="auto"/>
        <w:bottom w:val="none" w:sz="0" w:space="0" w:color="auto"/>
        <w:right w:val="none" w:sz="0" w:space="0" w:color="auto"/>
      </w:divBdr>
    </w:div>
    <w:div w:id="225456338">
      <w:bodyDiv w:val="1"/>
      <w:marLeft w:val="0"/>
      <w:marRight w:val="0"/>
      <w:marTop w:val="0"/>
      <w:marBottom w:val="0"/>
      <w:divBdr>
        <w:top w:val="none" w:sz="0" w:space="0" w:color="auto"/>
        <w:left w:val="none" w:sz="0" w:space="0" w:color="auto"/>
        <w:bottom w:val="none" w:sz="0" w:space="0" w:color="auto"/>
        <w:right w:val="none" w:sz="0" w:space="0" w:color="auto"/>
      </w:divBdr>
    </w:div>
    <w:div w:id="231351330">
      <w:bodyDiv w:val="1"/>
      <w:marLeft w:val="0"/>
      <w:marRight w:val="0"/>
      <w:marTop w:val="0"/>
      <w:marBottom w:val="0"/>
      <w:divBdr>
        <w:top w:val="none" w:sz="0" w:space="0" w:color="auto"/>
        <w:left w:val="none" w:sz="0" w:space="0" w:color="auto"/>
        <w:bottom w:val="none" w:sz="0" w:space="0" w:color="auto"/>
        <w:right w:val="none" w:sz="0" w:space="0" w:color="auto"/>
      </w:divBdr>
    </w:div>
    <w:div w:id="236789276">
      <w:bodyDiv w:val="1"/>
      <w:marLeft w:val="0"/>
      <w:marRight w:val="0"/>
      <w:marTop w:val="0"/>
      <w:marBottom w:val="0"/>
      <w:divBdr>
        <w:top w:val="none" w:sz="0" w:space="0" w:color="auto"/>
        <w:left w:val="none" w:sz="0" w:space="0" w:color="auto"/>
        <w:bottom w:val="none" w:sz="0" w:space="0" w:color="auto"/>
        <w:right w:val="none" w:sz="0" w:space="0" w:color="auto"/>
      </w:divBdr>
    </w:div>
    <w:div w:id="246228516">
      <w:bodyDiv w:val="1"/>
      <w:marLeft w:val="0"/>
      <w:marRight w:val="0"/>
      <w:marTop w:val="0"/>
      <w:marBottom w:val="0"/>
      <w:divBdr>
        <w:top w:val="none" w:sz="0" w:space="0" w:color="auto"/>
        <w:left w:val="none" w:sz="0" w:space="0" w:color="auto"/>
        <w:bottom w:val="none" w:sz="0" w:space="0" w:color="auto"/>
        <w:right w:val="none" w:sz="0" w:space="0" w:color="auto"/>
      </w:divBdr>
    </w:div>
    <w:div w:id="247421266">
      <w:bodyDiv w:val="1"/>
      <w:marLeft w:val="0"/>
      <w:marRight w:val="0"/>
      <w:marTop w:val="0"/>
      <w:marBottom w:val="0"/>
      <w:divBdr>
        <w:top w:val="none" w:sz="0" w:space="0" w:color="auto"/>
        <w:left w:val="none" w:sz="0" w:space="0" w:color="auto"/>
        <w:bottom w:val="none" w:sz="0" w:space="0" w:color="auto"/>
        <w:right w:val="none" w:sz="0" w:space="0" w:color="auto"/>
      </w:divBdr>
    </w:div>
    <w:div w:id="248081319">
      <w:bodyDiv w:val="1"/>
      <w:marLeft w:val="0"/>
      <w:marRight w:val="0"/>
      <w:marTop w:val="0"/>
      <w:marBottom w:val="0"/>
      <w:divBdr>
        <w:top w:val="none" w:sz="0" w:space="0" w:color="auto"/>
        <w:left w:val="none" w:sz="0" w:space="0" w:color="auto"/>
        <w:bottom w:val="none" w:sz="0" w:space="0" w:color="auto"/>
        <w:right w:val="none" w:sz="0" w:space="0" w:color="auto"/>
      </w:divBdr>
    </w:div>
    <w:div w:id="249003329">
      <w:bodyDiv w:val="1"/>
      <w:marLeft w:val="0"/>
      <w:marRight w:val="0"/>
      <w:marTop w:val="0"/>
      <w:marBottom w:val="0"/>
      <w:divBdr>
        <w:top w:val="none" w:sz="0" w:space="0" w:color="auto"/>
        <w:left w:val="none" w:sz="0" w:space="0" w:color="auto"/>
        <w:bottom w:val="none" w:sz="0" w:space="0" w:color="auto"/>
        <w:right w:val="none" w:sz="0" w:space="0" w:color="auto"/>
      </w:divBdr>
    </w:div>
    <w:div w:id="257951647">
      <w:bodyDiv w:val="1"/>
      <w:marLeft w:val="0"/>
      <w:marRight w:val="0"/>
      <w:marTop w:val="0"/>
      <w:marBottom w:val="0"/>
      <w:divBdr>
        <w:top w:val="none" w:sz="0" w:space="0" w:color="auto"/>
        <w:left w:val="none" w:sz="0" w:space="0" w:color="auto"/>
        <w:bottom w:val="none" w:sz="0" w:space="0" w:color="auto"/>
        <w:right w:val="none" w:sz="0" w:space="0" w:color="auto"/>
      </w:divBdr>
    </w:div>
    <w:div w:id="261762345">
      <w:bodyDiv w:val="1"/>
      <w:marLeft w:val="0"/>
      <w:marRight w:val="0"/>
      <w:marTop w:val="0"/>
      <w:marBottom w:val="0"/>
      <w:divBdr>
        <w:top w:val="none" w:sz="0" w:space="0" w:color="auto"/>
        <w:left w:val="none" w:sz="0" w:space="0" w:color="auto"/>
        <w:bottom w:val="none" w:sz="0" w:space="0" w:color="auto"/>
        <w:right w:val="none" w:sz="0" w:space="0" w:color="auto"/>
      </w:divBdr>
    </w:div>
    <w:div w:id="271207451">
      <w:bodyDiv w:val="1"/>
      <w:marLeft w:val="0"/>
      <w:marRight w:val="0"/>
      <w:marTop w:val="0"/>
      <w:marBottom w:val="0"/>
      <w:divBdr>
        <w:top w:val="none" w:sz="0" w:space="0" w:color="auto"/>
        <w:left w:val="none" w:sz="0" w:space="0" w:color="auto"/>
        <w:bottom w:val="none" w:sz="0" w:space="0" w:color="auto"/>
        <w:right w:val="none" w:sz="0" w:space="0" w:color="auto"/>
      </w:divBdr>
    </w:div>
    <w:div w:id="274483857">
      <w:bodyDiv w:val="1"/>
      <w:marLeft w:val="0"/>
      <w:marRight w:val="0"/>
      <w:marTop w:val="0"/>
      <w:marBottom w:val="0"/>
      <w:divBdr>
        <w:top w:val="none" w:sz="0" w:space="0" w:color="auto"/>
        <w:left w:val="none" w:sz="0" w:space="0" w:color="auto"/>
        <w:bottom w:val="none" w:sz="0" w:space="0" w:color="auto"/>
        <w:right w:val="none" w:sz="0" w:space="0" w:color="auto"/>
      </w:divBdr>
    </w:div>
    <w:div w:id="275454285">
      <w:bodyDiv w:val="1"/>
      <w:marLeft w:val="0"/>
      <w:marRight w:val="0"/>
      <w:marTop w:val="0"/>
      <w:marBottom w:val="0"/>
      <w:divBdr>
        <w:top w:val="none" w:sz="0" w:space="0" w:color="auto"/>
        <w:left w:val="none" w:sz="0" w:space="0" w:color="auto"/>
        <w:bottom w:val="none" w:sz="0" w:space="0" w:color="auto"/>
        <w:right w:val="none" w:sz="0" w:space="0" w:color="auto"/>
      </w:divBdr>
    </w:div>
    <w:div w:id="289097673">
      <w:bodyDiv w:val="1"/>
      <w:marLeft w:val="0"/>
      <w:marRight w:val="0"/>
      <w:marTop w:val="0"/>
      <w:marBottom w:val="0"/>
      <w:divBdr>
        <w:top w:val="none" w:sz="0" w:space="0" w:color="auto"/>
        <w:left w:val="none" w:sz="0" w:space="0" w:color="auto"/>
        <w:bottom w:val="none" w:sz="0" w:space="0" w:color="auto"/>
        <w:right w:val="none" w:sz="0" w:space="0" w:color="auto"/>
      </w:divBdr>
    </w:div>
    <w:div w:id="290593045">
      <w:bodyDiv w:val="1"/>
      <w:marLeft w:val="0"/>
      <w:marRight w:val="0"/>
      <w:marTop w:val="0"/>
      <w:marBottom w:val="0"/>
      <w:divBdr>
        <w:top w:val="none" w:sz="0" w:space="0" w:color="auto"/>
        <w:left w:val="none" w:sz="0" w:space="0" w:color="auto"/>
        <w:bottom w:val="none" w:sz="0" w:space="0" w:color="auto"/>
        <w:right w:val="none" w:sz="0" w:space="0" w:color="auto"/>
      </w:divBdr>
    </w:div>
    <w:div w:id="290944615">
      <w:bodyDiv w:val="1"/>
      <w:marLeft w:val="0"/>
      <w:marRight w:val="0"/>
      <w:marTop w:val="0"/>
      <w:marBottom w:val="0"/>
      <w:divBdr>
        <w:top w:val="none" w:sz="0" w:space="0" w:color="auto"/>
        <w:left w:val="none" w:sz="0" w:space="0" w:color="auto"/>
        <w:bottom w:val="none" w:sz="0" w:space="0" w:color="auto"/>
        <w:right w:val="none" w:sz="0" w:space="0" w:color="auto"/>
      </w:divBdr>
    </w:div>
    <w:div w:id="310327405">
      <w:bodyDiv w:val="1"/>
      <w:marLeft w:val="0"/>
      <w:marRight w:val="0"/>
      <w:marTop w:val="0"/>
      <w:marBottom w:val="0"/>
      <w:divBdr>
        <w:top w:val="none" w:sz="0" w:space="0" w:color="auto"/>
        <w:left w:val="none" w:sz="0" w:space="0" w:color="auto"/>
        <w:bottom w:val="none" w:sz="0" w:space="0" w:color="auto"/>
        <w:right w:val="none" w:sz="0" w:space="0" w:color="auto"/>
      </w:divBdr>
    </w:div>
    <w:div w:id="349572352">
      <w:bodyDiv w:val="1"/>
      <w:marLeft w:val="0"/>
      <w:marRight w:val="0"/>
      <w:marTop w:val="0"/>
      <w:marBottom w:val="0"/>
      <w:divBdr>
        <w:top w:val="none" w:sz="0" w:space="0" w:color="auto"/>
        <w:left w:val="none" w:sz="0" w:space="0" w:color="auto"/>
        <w:bottom w:val="none" w:sz="0" w:space="0" w:color="auto"/>
        <w:right w:val="none" w:sz="0" w:space="0" w:color="auto"/>
      </w:divBdr>
    </w:div>
    <w:div w:id="353649790">
      <w:bodyDiv w:val="1"/>
      <w:marLeft w:val="0"/>
      <w:marRight w:val="0"/>
      <w:marTop w:val="0"/>
      <w:marBottom w:val="0"/>
      <w:divBdr>
        <w:top w:val="none" w:sz="0" w:space="0" w:color="auto"/>
        <w:left w:val="none" w:sz="0" w:space="0" w:color="auto"/>
        <w:bottom w:val="none" w:sz="0" w:space="0" w:color="auto"/>
        <w:right w:val="none" w:sz="0" w:space="0" w:color="auto"/>
      </w:divBdr>
    </w:div>
    <w:div w:id="357197974">
      <w:bodyDiv w:val="1"/>
      <w:marLeft w:val="0"/>
      <w:marRight w:val="0"/>
      <w:marTop w:val="0"/>
      <w:marBottom w:val="0"/>
      <w:divBdr>
        <w:top w:val="none" w:sz="0" w:space="0" w:color="auto"/>
        <w:left w:val="none" w:sz="0" w:space="0" w:color="auto"/>
        <w:bottom w:val="none" w:sz="0" w:space="0" w:color="auto"/>
        <w:right w:val="none" w:sz="0" w:space="0" w:color="auto"/>
      </w:divBdr>
    </w:div>
    <w:div w:id="372772449">
      <w:bodyDiv w:val="1"/>
      <w:marLeft w:val="0"/>
      <w:marRight w:val="0"/>
      <w:marTop w:val="0"/>
      <w:marBottom w:val="0"/>
      <w:divBdr>
        <w:top w:val="none" w:sz="0" w:space="0" w:color="auto"/>
        <w:left w:val="none" w:sz="0" w:space="0" w:color="auto"/>
        <w:bottom w:val="none" w:sz="0" w:space="0" w:color="auto"/>
        <w:right w:val="none" w:sz="0" w:space="0" w:color="auto"/>
      </w:divBdr>
    </w:div>
    <w:div w:id="376318506">
      <w:bodyDiv w:val="1"/>
      <w:marLeft w:val="0"/>
      <w:marRight w:val="0"/>
      <w:marTop w:val="0"/>
      <w:marBottom w:val="0"/>
      <w:divBdr>
        <w:top w:val="none" w:sz="0" w:space="0" w:color="auto"/>
        <w:left w:val="none" w:sz="0" w:space="0" w:color="auto"/>
        <w:bottom w:val="none" w:sz="0" w:space="0" w:color="auto"/>
        <w:right w:val="none" w:sz="0" w:space="0" w:color="auto"/>
      </w:divBdr>
    </w:div>
    <w:div w:id="394857622">
      <w:bodyDiv w:val="1"/>
      <w:marLeft w:val="0"/>
      <w:marRight w:val="0"/>
      <w:marTop w:val="0"/>
      <w:marBottom w:val="0"/>
      <w:divBdr>
        <w:top w:val="none" w:sz="0" w:space="0" w:color="auto"/>
        <w:left w:val="none" w:sz="0" w:space="0" w:color="auto"/>
        <w:bottom w:val="none" w:sz="0" w:space="0" w:color="auto"/>
        <w:right w:val="none" w:sz="0" w:space="0" w:color="auto"/>
      </w:divBdr>
    </w:div>
    <w:div w:id="397750785">
      <w:bodyDiv w:val="1"/>
      <w:marLeft w:val="0"/>
      <w:marRight w:val="0"/>
      <w:marTop w:val="0"/>
      <w:marBottom w:val="0"/>
      <w:divBdr>
        <w:top w:val="none" w:sz="0" w:space="0" w:color="auto"/>
        <w:left w:val="none" w:sz="0" w:space="0" w:color="auto"/>
        <w:bottom w:val="none" w:sz="0" w:space="0" w:color="auto"/>
        <w:right w:val="none" w:sz="0" w:space="0" w:color="auto"/>
      </w:divBdr>
    </w:div>
    <w:div w:id="406075484">
      <w:bodyDiv w:val="1"/>
      <w:marLeft w:val="0"/>
      <w:marRight w:val="0"/>
      <w:marTop w:val="0"/>
      <w:marBottom w:val="0"/>
      <w:divBdr>
        <w:top w:val="none" w:sz="0" w:space="0" w:color="auto"/>
        <w:left w:val="none" w:sz="0" w:space="0" w:color="auto"/>
        <w:bottom w:val="none" w:sz="0" w:space="0" w:color="auto"/>
        <w:right w:val="none" w:sz="0" w:space="0" w:color="auto"/>
      </w:divBdr>
    </w:div>
    <w:div w:id="411513054">
      <w:bodyDiv w:val="1"/>
      <w:marLeft w:val="0"/>
      <w:marRight w:val="0"/>
      <w:marTop w:val="0"/>
      <w:marBottom w:val="0"/>
      <w:divBdr>
        <w:top w:val="none" w:sz="0" w:space="0" w:color="auto"/>
        <w:left w:val="none" w:sz="0" w:space="0" w:color="auto"/>
        <w:bottom w:val="none" w:sz="0" w:space="0" w:color="auto"/>
        <w:right w:val="none" w:sz="0" w:space="0" w:color="auto"/>
      </w:divBdr>
    </w:div>
    <w:div w:id="411972357">
      <w:bodyDiv w:val="1"/>
      <w:marLeft w:val="0"/>
      <w:marRight w:val="0"/>
      <w:marTop w:val="0"/>
      <w:marBottom w:val="0"/>
      <w:divBdr>
        <w:top w:val="none" w:sz="0" w:space="0" w:color="auto"/>
        <w:left w:val="none" w:sz="0" w:space="0" w:color="auto"/>
        <w:bottom w:val="none" w:sz="0" w:space="0" w:color="auto"/>
        <w:right w:val="none" w:sz="0" w:space="0" w:color="auto"/>
      </w:divBdr>
    </w:div>
    <w:div w:id="412047256">
      <w:bodyDiv w:val="1"/>
      <w:marLeft w:val="0"/>
      <w:marRight w:val="0"/>
      <w:marTop w:val="0"/>
      <w:marBottom w:val="0"/>
      <w:divBdr>
        <w:top w:val="none" w:sz="0" w:space="0" w:color="auto"/>
        <w:left w:val="none" w:sz="0" w:space="0" w:color="auto"/>
        <w:bottom w:val="none" w:sz="0" w:space="0" w:color="auto"/>
        <w:right w:val="none" w:sz="0" w:space="0" w:color="auto"/>
      </w:divBdr>
    </w:div>
    <w:div w:id="418068032">
      <w:bodyDiv w:val="1"/>
      <w:marLeft w:val="0"/>
      <w:marRight w:val="0"/>
      <w:marTop w:val="0"/>
      <w:marBottom w:val="0"/>
      <w:divBdr>
        <w:top w:val="none" w:sz="0" w:space="0" w:color="auto"/>
        <w:left w:val="none" w:sz="0" w:space="0" w:color="auto"/>
        <w:bottom w:val="none" w:sz="0" w:space="0" w:color="auto"/>
        <w:right w:val="none" w:sz="0" w:space="0" w:color="auto"/>
      </w:divBdr>
    </w:div>
    <w:div w:id="434061482">
      <w:bodyDiv w:val="1"/>
      <w:marLeft w:val="0"/>
      <w:marRight w:val="0"/>
      <w:marTop w:val="0"/>
      <w:marBottom w:val="0"/>
      <w:divBdr>
        <w:top w:val="none" w:sz="0" w:space="0" w:color="auto"/>
        <w:left w:val="none" w:sz="0" w:space="0" w:color="auto"/>
        <w:bottom w:val="none" w:sz="0" w:space="0" w:color="auto"/>
        <w:right w:val="none" w:sz="0" w:space="0" w:color="auto"/>
      </w:divBdr>
    </w:div>
    <w:div w:id="436759190">
      <w:bodyDiv w:val="1"/>
      <w:marLeft w:val="0"/>
      <w:marRight w:val="0"/>
      <w:marTop w:val="0"/>
      <w:marBottom w:val="0"/>
      <w:divBdr>
        <w:top w:val="none" w:sz="0" w:space="0" w:color="auto"/>
        <w:left w:val="none" w:sz="0" w:space="0" w:color="auto"/>
        <w:bottom w:val="none" w:sz="0" w:space="0" w:color="auto"/>
        <w:right w:val="none" w:sz="0" w:space="0" w:color="auto"/>
      </w:divBdr>
    </w:div>
    <w:div w:id="442648366">
      <w:bodyDiv w:val="1"/>
      <w:marLeft w:val="0"/>
      <w:marRight w:val="0"/>
      <w:marTop w:val="0"/>
      <w:marBottom w:val="0"/>
      <w:divBdr>
        <w:top w:val="none" w:sz="0" w:space="0" w:color="auto"/>
        <w:left w:val="none" w:sz="0" w:space="0" w:color="auto"/>
        <w:bottom w:val="none" w:sz="0" w:space="0" w:color="auto"/>
        <w:right w:val="none" w:sz="0" w:space="0" w:color="auto"/>
      </w:divBdr>
    </w:div>
    <w:div w:id="447552547">
      <w:bodyDiv w:val="1"/>
      <w:marLeft w:val="0"/>
      <w:marRight w:val="0"/>
      <w:marTop w:val="0"/>
      <w:marBottom w:val="0"/>
      <w:divBdr>
        <w:top w:val="none" w:sz="0" w:space="0" w:color="auto"/>
        <w:left w:val="none" w:sz="0" w:space="0" w:color="auto"/>
        <w:bottom w:val="none" w:sz="0" w:space="0" w:color="auto"/>
        <w:right w:val="none" w:sz="0" w:space="0" w:color="auto"/>
      </w:divBdr>
    </w:div>
    <w:div w:id="469828332">
      <w:bodyDiv w:val="1"/>
      <w:marLeft w:val="0"/>
      <w:marRight w:val="0"/>
      <w:marTop w:val="0"/>
      <w:marBottom w:val="0"/>
      <w:divBdr>
        <w:top w:val="none" w:sz="0" w:space="0" w:color="auto"/>
        <w:left w:val="none" w:sz="0" w:space="0" w:color="auto"/>
        <w:bottom w:val="none" w:sz="0" w:space="0" w:color="auto"/>
        <w:right w:val="none" w:sz="0" w:space="0" w:color="auto"/>
      </w:divBdr>
    </w:div>
    <w:div w:id="496657742">
      <w:bodyDiv w:val="1"/>
      <w:marLeft w:val="0"/>
      <w:marRight w:val="0"/>
      <w:marTop w:val="0"/>
      <w:marBottom w:val="0"/>
      <w:divBdr>
        <w:top w:val="none" w:sz="0" w:space="0" w:color="auto"/>
        <w:left w:val="none" w:sz="0" w:space="0" w:color="auto"/>
        <w:bottom w:val="none" w:sz="0" w:space="0" w:color="auto"/>
        <w:right w:val="none" w:sz="0" w:space="0" w:color="auto"/>
      </w:divBdr>
    </w:div>
    <w:div w:id="515072977">
      <w:bodyDiv w:val="1"/>
      <w:marLeft w:val="0"/>
      <w:marRight w:val="0"/>
      <w:marTop w:val="0"/>
      <w:marBottom w:val="0"/>
      <w:divBdr>
        <w:top w:val="none" w:sz="0" w:space="0" w:color="auto"/>
        <w:left w:val="none" w:sz="0" w:space="0" w:color="auto"/>
        <w:bottom w:val="none" w:sz="0" w:space="0" w:color="auto"/>
        <w:right w:val="none" w:sz="0" w:space="0" w:color="auto"/>
      </w:divBdr>
    </w:div>
    <w:div w:id="520238493">
      <w:bodyDiv w:val="1"/>
      <w:marLeft w:val="0"/>
      <w:marRight w:val="0"/>
      <w:marTop w:val="0"/>
      <w:marBottom w:val="0"/>
      <w:divBdr>
        <w:top w:val="none" w:sz="0" w:space="0" w:color="auto"/>
        <w:left w:val="none" w:sz="0" w:space="0" w:color="auto"/>
        <w:bottom w:val="none" w:sz="0" w:space="0" w:color="auto"/>
        <w:right w:val="none" w:sz="0" w:space="0" w:color="auto"/>
      </w:divBdr>
    </w:div>
    <w:div w:id="523978043">
      <w:bodyDiv w:val="1"/>
      <w:marLeft w:val="0"/>
      <w:marRight w:val="0"/>
      <w:marTop w:val="0"/>
      <w:marBottom w:val="0"/>
      <w:divBdr>
        <w:top w:val="none" w:sz="0" w:space="0" w:color="auto"/>
        <w:left w:val="none" w:sz="0" w:space="0" w:color="auto"/>
        <w:bottom w:val="none" w:sz="0" w:space="0" w:color="auto"/>
        <w:right w:val="none" w:sz="0" w:space="0" w:color="auto"/>
      </w:divBdr>
    </w:div>
    <w:div w:id="535120499">
      <w:bodyDiv w:val="1"/>
      <w:marLeft w:val="0"/>
      <w:marRight w:val="0"/>
      <w:marTop w:val="0"/>
      <w:marBottom w:val="0"/>
      <w:divBdr>
        <w:top w:val="none" w:sz="0" w:space="0" w:color="auto"/>
        <w:left w:val="none" w:sz="0" w:space="0" w:color="auto"/>
        <w:bottom w:val="none" w:sz="0" w:space="0" w:color="auto"/>
        <w:right w:val="none" w:sz="0" w:space="0" w:color="auto"/>
      </w:divBdr>
    </w:div>
    <w:div w:id="541138127">
      <w:bodyDiv w:val="1"/>
      <w:marLeft w:val="0"/>
      <w:marRight w:val="0"/>
      <w:marTop w:val="0"/>
      <w:marBottom w:val="0"/>
      <w:divBdr>
        <w:top w:val="none" w:sz="0" w:space="0" w:color="auto"/>
        <w:left w:val="none" w:sz="0" w:space="0" w:color="auto"/>
        <w:bottom w:val="none" w:sz="0" w:space="0" w:color="auto"/>
        <w:right w:val="none" w:sz="0" w:space="0" w:color="auto"/>
      </w:divBdr>
    </w:div>
    <w:div w:id="545946063">
      <w:bodyDiv w:val="1"/>
      <w:marLeft w:val="0"/>
      <w:marRight w:val="0"/>
      <w:marTop w:val="0"/>
      <w:marBottom w:val="0"/>
      <w:divBdr>
        <w:top w:val="none" w:sz="0" w:space="0" w:color="auto"/>
        <w:left w:val="none" w:sz="0" w:space="0" w:color="auto"/>
        <w:bottom w:val="none" w:sz="0" w:space="0" w:color="auto"/>
        <w:right w:val="none" w:sz="0" w:space="0" w:color="auto"/>
      </w:divBdr>
    </w:div>
    <w:div w:id="552279018">
      <w:bodyDiv w:val="1"/>
      <w:marLeft w:val="0"/>
      <w:marRight w:val="0"/>
      <w:marTop w:val="0"/>
      <w:marBottom w:val="0"/>
      <w:divBdr>
        <w:top w:val="none" w:sz="0" w:space="0" w:color="auto"/>
        <w:left w:val="none" w:sz="0" w:space="0" w:color="auto"/>
        <w:bottom w:val="none" w:sz="0" w:space="0" w:color="auto"/>
        <w:right w:val="none" w:sz="0" w:space="0" w:color="auto"/>
      </w:divBdr>
    </w:div>
    <w:div w:id="582301319">
      <w:bodyDiv w:val="1"/>
      <w:marLeft w:val="0"/>
      <w:marRight w:val="0"/>
      <w:marTop w:val="0"/>
      <w:marBottom w:val="0"/>
      <w:divBdr>
        <w:top w:val="none" w:sz="0" w:space="0" w:color="auto"/>
        <w:left w:val="none" w:sz="0" w:space="0" w:color="auto"/>
        <w:bottom w:val="none" w:sz="0" w:space="0" w:color="auto"/>
        <w:right w:val="none" w:sz="0" w:space="0" w:color="auto"/>
      </w:divBdr>
    </w:div>
    <w:div w:id="585383798">
      <w:bodyDiv w:val="1"/>
      <w:marLeft w:val="0"/>
      <w:marRight w:val="0"/>
      <w:marTop w:val="0"/>
      <w:marBottom w:val="0"/>
      <w:divBdr>
        <w:top w:val="none" w:sz="0" w:space="0" w:color="auto"/>
        <w:left w:val="none" w:sz="0" w:space="0" w:color="auto"/>
        <w:bottom w:val="none" w:sz="0" w:space="0" w:color="auto"/>
        <w:right w:val="none" w:sz="0" w:space="0" w:color="auto"/>
      </w:divBdr>
    </w:div>
    <w:div w:id="587614669">
      <w:bodyDiv w:val="1"/>
      <w:marLeft w:val="0"/>
      <w:marRight w:val="0"/>
      <w:marTop w:val="0"/>
      <w:marBottom w:val="0"/>
      <w:divBdr>
        <w:top w:val="none" w:sz="0" w:space="0" w:color="auto"/>
        <w:left w:val="none" w:sz="0" w:space="0" w:color="auto"/>
        <w:bottom w:val="none" w:sz="0" w:space="0" w:color="auto"/>
        <w:right w:val="none" w:sz="0" w:space="0" w:color="auto"/>
      </w:divBdr>
    </w:div>
    <w:div w:id="591354237">
      <w:bodyDiv w:val="1"/>
      <w:marLeft w:val="0"/>
      <w:marRight w:val="0"/>
      <w:marTop w:val="0"/>
      <w:marBottom w:val="0"/>
      <w:divBdr>
        <w:top w:val="none" w:sz="0" w:space="0" w:color="auto"/>
        <w:left w:val="none" w:sz="0" w:space="0" w:color="auto"/>
        <w:bottom w:val="none" w:sz="0" w:space="0" w:color="auto"/>
        <w:right w:val="none" w:sz="0" w:space="0" w:color="auto"/>
      </w:divBdr>
    </w:div>
    <w:div w:id="598411659">
      <w:bodyDiv w:val="1"/>
      <w:marLeft w:val="0"/>
      <w:marRight w:val="0"/>
      <w:marTop w:val="0"/>
      <w:marBottom w:val="0"/>
      <w:divBdr>
        <w:top w:val="none" w:sz="0" w:space="0" w:color="auto"/>
        <w:left w:val="none" w:sz="0" w:space="0" w:color="auto"/>
        <w:bottom w:val="none" w:sz="0" w:space="0" w:color="auto"/>
        <w:right w:val="none" w:sz="0" w:space="0" w:color="auto"/>
      </w:divBdr>
    </w:div>
    <w:div w:id="602736191">
      <w:bodyDiv w:val="1"/>
      <w:marLeft w:val="0"/>
      <w:marRight w:val="0"/>
      <w:marTop w:val="0"/>
      <w:marBottom w:val="0"/>
      <w:divBdr>
        <w:top w:val="none" w:sz="0" w:space="0" w:color="auto"/>
        <w:left w:val="none" w:sz="0" w:space="0" w:color="auto"/>
        <w:bottom w:val="none" w:sz="0" w:space="0" w:color="auto"/>
        <w:right w:val="none" w:sz="0" w:space="0" w:color="auto"/>
      </w:divBdr>
    </w:div>
    <w:div w:id="606472286">
      <w:bodyDiv w:val="1"/>
      <w:marLeft w:val="0"/>
      <w:marRight w:val="0"/>
      <w:marTop w:val="0"/>
      <w:marBottom w:val="0"/>
      <w:divBdr>
        <w:top w:val="none" w:sz="0" w:space="0" w:color="auto"/>
        <w:left w:val="none" w:sz="0" w:space="0" w:color="auto"/>
        <w:bottom w:val="none" w:sz="0" w:space="0" w:color="auto"/>
        <w:right w:val="none" w:sz="0" w:space="0" w:color="auto"/>
      </w:divBdr>
    </w:div>
    <w:div w:id="608240631">
      <w:bodyDiv w:val="1"/>
      <w:marLeft w:val="0"/>
      <w:marRight w:val="0"/>
      <w:marTop w:val="0"/>
      <w:marBottom w:val="0"/>
      <w:divBdr>
        <w:top w:val="none" w:sz="0" w:space="0" w:color="auto"/>
        <w:left w:val="none" w:sz="0" w:space="0" w:color="auto"/>
        <w:bottom w:val="none" w:sz="0" w:space="0" w:color="auto"/>
        <w:right w:val="none" w:sz="0" w:space="0" w:color="auto"/>
      </w:divBdr>
    </w:div>
    <w:div w:id="608925879">
      <w:bodyDiv w:val="1"/>
      <w:marLeft w:val="0"/>
      <w:marRight w:val="0"/>
      <w:marTop w:val="0"/>
      <w:marBottom w:val="0"/>
      <w:divBdr>
        <w:top w:val="none" w:sz="0" w:space="0" w:color="auto"/>
        <w:left w:val="none" w:sz="0" w:space="0" w:color="auto"/>
        <w:bottom w:val="none" w:sz="0" w:space="0" w:color="auto"/>
        <w:right w:val="none" w:sz="0" w:space="0" w:color="auto"/>
      </w:divBdr>
    </w:div>
    <w:div w:id="609700558">
      <w:bodyDiv w:val="1"/>
      <w:marLeft w:val="0"/>
      <w:marRight w:val="0"/>
      <w:marTop w:val="0"/>
      <w:marBottom w:val="0"/>
      <w:divBdr>
        <w:top w:val="none" w:sz="0" w:space="0" w:color="auto"/>
        <w:left w:val="none" w:sz="0" w:space="0" w:color="auto"/>
        <w:bottom w:val="none" w:sz="0" w:space="0" w:color="auto"/>
        <w:right w:val="none" w:sz="0" w:space="0" w:color="auto"/>
      </w:divBdr>
    </w:div>
    <w:div w:id="610358231">
      <w:bodyDiv w:val="1"/>
      <w:marLeft w:val="0"/>
      <w:marRight w:val="0"/>
      <w:marTop w:val="0"/>
      <w:marBottom w:val="0"/>
      <w:divBdr>
        <w:top w:val="none" w:sz="0" w:space="0" w:color="auto"/>
        <w:left w:val="none" w:sz="0" w:space="0" w:color="auto"/>
        <w:bottom w:val="none" w:sz="0" w:space="0" w:color="auto"/>
        <w:right w:val="none" w:sz="0" w:space="0" w:color="auto"/>
      </w:divBdr>
    </w:div>
    <w:div w:id="610672192">
      <w:bodyDiv w:val="1"/>
      <w:marLeft w:val="0"/>
      <w:marRight w:val="0"/>
      <w:marTop w:val="0"/>
      <w:marBottom w:val="0"/>
      <w:divBdr>
        <w:top w:val="none" w:sz="0" w:space="0" w:color="auto"/>
        <w:left w:val="none" w:sz="0" w:space="0" w:color="auto"/>
        <w:bottom w:val="none" w:sz="0" w:space="0" w:color="auto"/>
        <w:right w:val="none" w:sz="0" w:space="0" w:color="auto"/>
      </w:divBdr>
    </w:div>
    <w:div w:id="618798193">
      <w:bodyDiv w:val="1"/>
      <w:marLeft w:val="0"/>
      <w:marRight w:val="0"/>
      <w:marTop w:val="0"/>
      <w:marBottom w:val="0"/>
      <w:divBdr>
        <w:top w:val="none" w:sz="0" w:space="0" w:color="auto"/>
        <w:left w:val="none" w:sz="0" w:space="0" w:color="auto"/>
        <w:bottom w:val="none" w:sz="0" w:space="0" w:color="auto"/>
        <w:right w:val="none" w:sz="0" w:space="0" w:color="auto"/>
      </w:divBdr>
    </w:div>
    <w:div w:id="641891397">
      <w:bodyDiv w:val="1"/>
      <w:marLeft w:val="0"/>
      <w:marRight w:val="0"/>
      <w:marTop w:val="0"/>
      <w:marBottom w:val="0"/>
      <w:divBdr>
        <w:top w:val="none" w:sz="0" w:space="0" w:color="auto"/>
        <w:left w:val="none" w:sz="0" w:space="0" w:color="auto"/>
        <w:bottom w:val="none" w:sz="0" w:space="0" w:color="auto"/>
        <w:right w:val="none" w:sz="0" w:space="0" w:color="auto"/>
      </w:divBdr>
    </w:div>
    <w:div w:id="647826494">
      <w:bodyDiv w:val="1"/>
      <w:marLeft w:val="0"/>
      <w:marRight w:val="0"/>
      <w:marTop w:val="0"/>
      <w:marBottom w:val="0"/>
      <w:divBdr>
        <w:top w:val="none" w:sz="0" w:space="0" w:color="auto"/>
        <w:left w:val="none" w:sz="0" w:space="0" w:color="auto"/>
        <w:bottom w:val="none" w:sz="0" w:space="0" w:color="auto"/>
        <w:right w:val="none" w:sz="0" w:space="0" w:color="auto"/>
      </w:divBdr>
    </w:div>
    <w:div w:id="658777054">
      <w:bodyDiv w:val="1"/>
      <w:marLeft w:val="0"/>
      <w:marRight w:val="0"/>
      <w:marTop w:val="0"/>
      <w:marBottom w:val="0"/>
      <w:divBdr>
        <w:top w:val="none" w:sz="0" w:space="0" w:color="auto"/>
        <w:left w:val="none" w:sz="0" w:space="0" w:color="auto"/>
        <w:bottom w:val="none" w:sz="0" w:space="0" w:color="auto"/>
        <w:right w:val="none" w:sz="0" w:space="0" w:color="auto"/>
      </w:divBdr>
    </w:div>
    <w:div w:id="664867029">
      <w:bodyDiv w:val="1"/>
      <w:marLeft w:val="0"/>
      <w:marRight w:val="0"/>
      <w:marTop w:val="0"/>
      <w:marBottom w:val="0"/>
      <w:divBdr>
        <w:top w:val="none" w:sz="0" w:space="0" w:color="auto"/>
        <w:left w:val="none" w:sz="0" w:space="0" w:color="auto"/>
        <w:bottom w:val="none" w:sz="0" w:space="0" w:color="auto"/>
        <w:right w:val="none" w:sz="0" w:space="0" w:color="auto"/>
      </w:divBdr>
    </w:div>
    <w:div w:id="666785671">
      <w:bodyDiv w:val="1"/>
      <w:marLeft w:val="0"/>
      <w:marRight w:val="0"/>
      <w:marTop w:val="0"/>
      <w:marBottom w:val="0"/>
      <w:divBdr>
        <w:top w:val="none" w:sz="0" w:space="0" w:color="auto"/>
        <w:left w:val="none" w:sz="0" w:space="0" w:color="auto"/>
        <w:bottom w:val="none" w:sz="0" w:space="0" w:color="auto"/>
        <w:right w:val="none" w:sz="0" w:space="0" w:color="auto"/>
      </w:divBdr>
    </w:div>
    <w:div w:id="668364923">
      <w:bodyDiv w:val="1"/>
      <w:marLeft w:val="0"/>
      <w:marRight w:val="0"/>
      <w:marTop w:val="0"/>
      <w:marBottom w:val="0"/>
      <w:divBdr>
        <w:top w:val="none" w:sz="0" w:space="0" w:color="auto"/>
        <w:left w:val="none" w:sz="0" w:space="0" w:color="auto"/>
        <w:bottom w:val="none" w:sz="0" w:space="0" w:color="auto"/>
        <w:right w:val="none" w:sz="0" w:space="0" w:color="auto"/>
      </w:divBdr>
    </w:div>
    <w:div w:id="670064335">
      <w:bodyDiv w:val="1"/>
      <w:marLeft w:val="0"/>
      <w:marRight w:val="0"/>
      <w:marTop w:val="0"/>
      <w:marBottom w:val="0"/>
      <w:divBdr>
        <w:top w:val="none" w:sz="0" w:space="0" w:color="auto"/>
        <w:left w:val="none" w:sz="0" w:space="0" w:color="auto"/>
        <w:bottom w:val="none" w:sz="0" w:space="0" w:color="auto"/>
        <w:right w:val="none" w:sz="0" w:space="0" w:color="auto"/>
      </w:divBdr>
    </w:div>
    <w:div w:id="670646611">
      <w:bodyDiv w:val="1"/>
      <w:marLeft w:val="0"/>
      <w:marRight w:val="0"/>
      <w:marTop w:val="0"/>
      <w:marBottom w:val="0"/>
      <w:divBdr>
        <w:top w:val="none" w:sz="0" w:space="0" w:color="auto"/>
        <w:left w:val="none" w:sz="0" w:space="0" w:color="auto"/>
        <w:bottom w:val="none" w:sz="0" w:space="0" w:color="auto"/>
        <w:right w:val="none" w:sz="0" w:space="0" w:color="auto"/>
      </w:divBdr>
    </w:div>
    <w:div w:id="698312773">
      <w:bodyDiv w:val="1"/>
      <w:marLeft w:val="0"/>
      <w:marRight w:val="0"/>
      <w:marTop w:val="0"/>
      <w:marBottom w:val="0"/>
      <w:divBdr>
        <w:top w:val="none" w:sz="0" w:space="0" w:color="auto"/>
        <w:left w:val="none" w:sz="0" w:space="0" w:color="auto"/>
        <w:bottom w:val="none" w:sz="0" w:space="0" w:color="auto"/>
        <w:right w:val="none" w:sz="0" w:space="0" w:color="auto"/>
      </w:divBdr>
    </w:div>
    <w:div w:id="718895916">
      <w:bodyDiv w:val="1"/>
      <w:marLeft w:val="0"/>
      <w:marRight w:val="0"/>
      <w:marTop w:val="0"/>
      <w:marBottom w:val="0"/>
      <w:divBdr>
        <w:top w:val="none" w:sz="0" w:space="0" w:color="auto"/>
        <w:left w:val="none" w:sz="0" w:space="0" w:color="auto"/>
        <w:bottom w:val="none" w:sz="0" w:space="0" w:color="auto"/>
        <w:right w:val="none" w:sz="0" w:space="0" w:color="auto"/>
      </w:divBdr>
    </w:div>
    <w:div w:id="722216365">
      <w:bodyDiv w:val="1"/>
      <w:marLeft w:val="0"/>
      <w:marRight w:val="0"/>
      <w:marTop w:val="0"/>
      <w:marBottom w:val="0"/>
      <w:divBdr>
        <w:top w:val="none" w:sz="0" w:space="0" w:color="auto"/>
        <w:left w:val="none" w:sz="0" w:space="0" w:color="auto"/>
        <w:bottom w:val="none" w:sz="0" w:space="0" w:color="auto"/>
        <w:right w:val="none" w:sz="0" w:space="0" w:color="auto"/>
      </w:divBdr>
    </w:div>
    <w:div w:id="727924915">
      <w:bodyDiv w:val="1"/>
      <w:marLeft w:val="0"/>
      <w:marRight w:val="0"/>
      <w:marTop w:val="0"/>
      <w:marBottom w:val="0"/>
      <w:divBdr>
        <w:top w:val="none" w:sz="0" w:space="0" w:color="auto"/>
        <w:left w:val="none" w:sz="0" w:space="0" w:color="auto"/>
        <w:bottom w:val="none" w:sz="0" w:space="0" w:color="auto"/>
        <w:right w:val="none" w:sz="0" w:space="0" w:color="auto"/>
      </w:divBdr>
    </w:div>
    <w:div w:id="731078821">
      <w:bodyDiv w:val="1"/>
      <w:marLeft w:val="0"/>
      <w:marRight w:val="0"/>
      <w:marTop w:val="0"/>
      <w:marBottom w:val="0"/>
      <w:divBdr>
        <w:top w:val="none" w:sz="0" w:space="0" w:color="auto"/>
        <w:left w:val="none" w:sz="0" w:space="0" w:color="auto"/>
        <w:bottom w:val="none" w:sz="0" w:space="0" w:color="auto"/>
        <w:right w:val="none" w:sz="0" w:space="0" w:color="auto"/>
      </w:divBdr>
    </w:div>
    <w:div w:id="735200323">
      <w:bodyDiv w:val="1"/>
      <w:marLeft w:val="0"/>
      <w:marRight w:val="0"/>
      <w:marTop w:val="0"/>
      <w:marBottom w:val="0"/>
      <w:divBdr>
        <w:top w:val="none" w:sz="0" w:space="0" w:color="auto"/>
        <w:left w:val="none" w:sz="0" w:space="0" w:color="auto"/>
        <w:bottom w:val="none" w:sz="0" w:space="0" w:color="auto"/>
        <w:right w:val="none" w:sz="0" w:space="0" w:color="auto"/>
      </w:divBdr>
    </w:div>
    <w:div w:id="738164571">
      <w:bodyDiv w:val="1"/>
      <w:marLeft w:val="0"/>
      <w:marRight w:val="0"/>
      <w:marTop w:val="0"/>
      <w:marBottom w:val="0"/>
      <w:divBdr>
        <w:top w:val="none" w:sz="0" w:space="0" w:color="auto"/>
        <w:left w:val="none" w:sz="0" w:space="0" w:color="auto"/>
        <w:bottom w:val="none" w:sz="0" w:space="0" w:color="auto"/>
        <w:right w:val="none" w:sz="0" w:space="0" w:color="auto"/>
      </w:divBdr>
    </w:div>
    <w:div w:id="740101415">
      <w:bodyDiv w:val="1"/>
      <w:marLeft w:val="0"/>
      <w:marRight w:val="0"/>
      <w:marTop w:val="0"/>
      <w:marBottom w:val="0"/>
      <w:divBdr>
        <w:top w:val="none" w:sz="0" w:space="0" w:color="auto"/>
        <w:left w:val="none" w:sz="0" w:space="0" w:color="auto"/>
        <w:bottom w:val="none" w:sz="0" w:space="0" w:color="auto"/>
        <w:right w:val="none" w:sz="0" w:space="0" w:color="auto"/>
      </w:divBdr>
    </w:div>
    <w:div w:id="755176802">
      <w:bodyDiv w:val="1"/>
      <w:marLeft w:val="0"/>
      <w:marRight w:val="0"/>
      <w:marTop w:val="0"/>
      <w:marBottom w:val="0"/>
      <w:divBdr>
        <w:top w:val="none" w:sz="0" w:space="0" w:color="auto"/>
        <w:left w:val="none" w:sz="0" w:space="0" w:color="auto"/>
        <w:bottom w:val="none" w:sz="0" w:space="0" w:color="auto"/>
        <w:right w:val="none" w:sz="0" w:space="0" w:color="auto"/>
      </w:divBdr>
    </w:div>
    <w:div w:id="785778692">
      <w:bodyDiv w:val="1"/>
      <w:marLeft w:val="0"/>
      <w:marRight w:val="0"/>
      <w:marTop w:val="0"/>
      <w:marBottom w:val="0"/>
      <w:divBdr>
        <w:top w:val="none" w:sz="0" w:space="0" w:color="auto"/>
        <w:left w:val="none" w:sz="0" w:space="0" w:color="auto"/>
        <w:bottom w:val="none" w:sz="0" w:space="0" w:color="auto"/>
        <w:right w:val="none" w:sz="0" w:space="0" w:color="auto"/>
      </w:divBdr>
    </w:div>
    <w:div w:id="789737509">
      <w:bodyDiv w:val="1"/>
      <w:marLeft w:val="0"/>
      <w:marRight w:val="0"/>
      <w:marTop w:val="0"/>
      <w:marBottom w:val="0"/>
      <w:divBdr>
        <w:top w:val="none" w:sz="0" w:space="0" w:color="auto"/>
        <w:left w:val="none" w:sz="0" w:space="0" w:color="auto"/>
        <w:bottom w:val="none" w:sz="0" w:space="0" w:color="auto"/>
        <w:right w:val="none" w:sz="0" w:space="0" w:color="auto"/>
      </w:divBdr>
    </w:div>
    <w:div w:id="815026396">
      <w:bodyDiv w:val="1"/>
      <w:marLeft w:val="0"/>
      <w:marRight w:val="0"/>
      <w:marTop w:val="0"/>
      <w:marBottom w:val="0"/>
      <w:divBdr>
        <w:top w:val="none" w:sz="0" w:space="0" w:color="auto"/>
        <w:left w:val="none" w:sz="0" w:space="0" w:color="auto"/>
        <w:bottom w:val="none" w:sz="0" w:space="0" w:color="auto"/>
        <w:right w:val="none" w:sz="0" w:space="0" w:color="auto"/>
      </w:divBdr>
    </w:div>
    <w:div w:id="819152724">
      <w:bodyDiv w:val="1"/>
      <w:marLeft w:val="0"/>
      <w:marRight w:val="0"/>
      <w:marTop w:val="0"/>
      <w:marBottom w:val="0"/>
      <w:divBdr>
        <w:top w:val="none" w:sz="0" w:space="0" w:color="auto"/>
        <w:left w:val="none" w:sz="0" w:space="0" w:color="auto"/>
        <w:bottom w:val="none" w:sz="0" w:space="0" w:color="auto"/>
        <w:right w:val="none" w:sz="0" w:space="0" w:color="auto"/>
      </w:divBdr>
    </w:div>
    <w:div w:id="824010062">
      <w:bodyDiv w:val="1"/>
      <w:marLeft w:val="0"/>
      <w:marRight w:val="0"/>
      <w:marTop w:val="0"/>
      <w:marBottom w:val="0"/>
      <w:divBdr>
        <w:top w:val="none" w:sz="0" w:space="0" w:color="auto"/>
        <w:left w:val="none" w:sz="0" w:space="0" w:color="auto"/>
        <w:bottom w:val="none" w:sz="0" w:space="0" w:color="auto"/>
        <w:right w:val="none" w:sz="0" w:space="0" w:color="auto"/>
      </w:divBdr>
    </w:div>
    <w:div w:id="829490170">
      <w:bodyDiv w:val="1"/>
      <w:marLeft w:val="0"/>
      <w:marRight w:val="0"/>
      <w:marTop w:val="0"/>
      <w:marBottom w:val="0"/>
      <w:divBdr>
        <w:top w:val="none" w:sz="0" w:space="0" w:color="auto"/>
        <w:left w:val="none" w:sz="0" w:space="0" w:color="auto"/>
        <w:bottom w:val="none" w:sz="0" w:space="0" w:color="auto"/>
        <w:right w:val="none" w:sz="0" w:space="0" w:color="auto"/>
      </w:divBdr>
    </w:div>
    <w:div w:id="834103213">
      <w:bodyDiv w:val="1"/>
      <w:marLeft w:val="0"/>
      <w:marRight w:val="0"/>
      <w:marTop w:val="0"/>
      <w:marBottom w:val="0"/>
      <w:divBdr>
        <w:top w:val="none" w:sz="0" w:space="0" w:color="auto"/>
        <w:left w:val="none" w:sz="0" w:space="0" w:color="auto"/>
        <w:bottom w:val="none" w:sz="0" w:space="0" w:color="auto"/>
        <w:right w:val="none" w:sz="0" w:space="0" w:color="auto"/>
      </w:divBdr>
    </w:div>
    <w:div w:id="837697245">
      <w:bodyDiv w:val="1"/>
      <w:marLeft w:val="0"/>
      <w:marRight w:val="0"/>
      <w:marTop w:val="0"/>
      <w:marBottom w:val="0"/>
      <w:divBdr>
        <w:top w:val="none" w:sz="0" w:space="0" w:color="auto"/>
        <w:left w:val="none" w:sz="0" w:space="0" w:color="auto"/>
        <w:bottom w:val="none" w:sz="0" w:space="0" w:color="auto"/>
        <w:right w:val="none" w:sz="0" w:space="0" w:color="auto"/>
      </w:divBdr>
    </w:div>
    <w:div w:id="849636799">
      <w:bodyDiv w:val="1"/>
      <w:marLeft w:val="0"/>
      <w:marRight w:val="0"/>
      <w:marTop w:val="0"/>
      <w:marBottom w:val="0"/>
      <w:divBdr>
        <w:top w:val="none" w:sz="0" w:space="0" w:color="auto"/>
        <w:left w:val="none" w:sz="0" w:space="0" w:color="auto"/>
        <w:bottom w:val="none" w:sz="0" w:space="0" w:color="auto"/>
        <w:right w:val="none" w:sz="0" w:space="0" w:color="auto"/>
      </w:divBdr>
    </w:div>
    <w:div w:id="862328092">
      <w:bodyDiv w:val="1"/>
      <w:marLeft w:val="0"/>
      <w:marRight w:val="0"/>
      <w:marTop w:val="0"/>
      <w:marBottom w:val="0"/>
      <w:divBdr>
        <w:top w:val="none" w:sz="0" w:space="0" w:color="auto"/>
        <w:left w:val="none" w:sz="0" w:space="0" w:color="auto"/>
        <w:bottom w:val="none" w:sz="0" w:space="0" w:color="auto"/>
        <w:right w:val="none" w:sz="0" w:space="0" w:color="auto"/>
      </w:divBdr>
    </w:div>
    <w:div w:id="866529957">
      <w:bodyDiv w:val="1"/>
      <w:marLeft w:val="0"/>
      <w:marRight w:val="0"/>
      <w:marTop w:val="0"/>
      <w:marBottom w:val="0"/>
      <w:divBdr>
        <w:top w:val="none" w:sz="0" w:space="0" w:color="auto"/>
        <w:left w:val="none" w:sz="0" w:space="0" w:color="auto"/>
        <w:bottom w:val="none" w:sz="0" w:space="0" w:color="auto"/>
        <w:right w:val="none" w:sz="0" w:space="0" w:color="auto"/>
      </w:divBdr>
    </w:div>
    <w:div w:id="880287428">
      <w:bodyDiv w:val="1"/>
      <w:marLeft w:val="0"/>
      <w:marRight w:val="0"/>
      <w:marTop w:val="0"/>
      <w:marBottom w:val="0"/>
      <w:divBdr>
        <w:top w:val="none" w:sz="0" w:space="0" w:color="auto"/>
        <w:left w:val="none" w:sz="0" w:space="0" w:color="auto"/>
        <w:bottom w:val="none" w:sz="0" w:space="0" w:color="auto"/>
        <w:right w:val="none" w:sz="0" w:space="0" w:color="auto"/>
      </w:divBdr>
    </w:div>
    <w:div w:id="881400568">
      <w:bodyDiv w:val="1"/>
      <w:marLeft w:val="0"/>
      <w:marRight w:val="0"/>
      <w:marTop w:val="0"/>
      <w:marBottom w:val="0"/>
      <w:divBdr>
        <w:top w:val="none" w:sz="0" w:space="0" w:color="auto"/>
        <w:left w:val="none" w:sz="0" w:space="0" w:color="auto"/>
        <w:bottom w:val="none" w:sz="0" w:space="0" w:color="auto"/>
        <w:right w:val="none" w:sz="0" w:space="0" w:color="auto"/>
      </w:divBdr>
    </w:div>
    <w:div w:id="906913138">
      <w:bodyDiv w:val="1"/>
      <w:marLeft w:val="0"/>
      <w:marRight w:val="0"/>
      <w:marTop w:val="0"/>
      <w:marBottom w:val="0"/>
      <w:divBdr>
        <w:top w:val="none" w:sz="0" w:space="0" w:color="auto"/>
        <w:left w:val="none" w:sz="0" w:space="0" w:color="auto"/>
        <w:bottom w:val="none" w:sz="0" w:space="0" w:color="auto"/>
        <w:right w:val="none" w:sz="0" w:space="0" w:color="auto"/>
      </w:divBdr>
    </w:div>
    <w:div w:id="924146400">
      <w:bodyDiv w:val="1"/>
      <w:marLeft w:val="0"/>
      <w:marRight w:val="0"/>
      <w:marTop w:val="0"/>
      <w:marBottom w:val="0"/>
      <w:divBdr>
        <w:top w:val="none" w:sz="0" w:space="0" w:color="auto"/>
        <w:left w:val="none" w:sz="0" w:space="0" w:color="auto"/>
        <w:bottom w:val="none" w:sz="0" w:space="0" w:color="auto"/>
        <w:right w:val="none" w:sz="0" w:space="0" w:color="auto"/>
      </w:divBdr>
    </w:div>
    <w:div w:id="932126362">
      <w:bodyDiv w:val="1"/>
      <w:marLeft w:val="0"/>
      <w:marRight w:val="0"/>
      <w:marTop w:val="0"/>
      <w:marBottom w:val="0"/>
      <w:divBdr>
        <w:top w:val="none" w:sz="0" w:space="0" w:color="auto"/>
        <w:left w:val="none" w:sz="0" w:space="0" w:color="auto"/>
        <w:bottom w:val="none" w:sz="0" w:space="0" w:color="auto"/>
        <w:right w:val="none" w:sz="0" w:space="0" w:color="auto"/>
      </w:divBdr>
    </w:div>
    <w:div w:id="936207652">
      <w:bodyDiv w:val="1"/>
      <w:marLeft w:val="0"/>
      <w:marRight w:val="0"/>
      <w:marTop w:val="0"/>
      <w:marBottom w:val="0"/>
      <w:divBdr>
        <w:top w:val="none" w:sz="0" w:space="0" w:color="auto"/>
        <w:left w:val="none" w:sz="0" w:space="0" w:color="auto"/>
        <w:bottom w:val="none" w:sz="0" w:space="0" w:color="auto"/>
        <w:right w:val="none" w:sz="0" w:space="0" w:color="auto"/>
      </w:divBdr>
    </w:div>
    <w:div w:id="936838184">
      <w:bodyDiv w:val="1"/>
      <w:marLeft w:val="0"/>
      <w:marRight w:val="0"/>
      <w:marTop w:val="0"/>
      <w:marBottom w:val="0"/>
      <w:divBdr>
        <w:top w:val="none" w:sz="0" w:space="0" w:color="auto"/>
        <w:left w:val="none" w:sz="0" w:space="0" w:color="auto"/>
        <w:bottom w:val="none" w:sz="0" w:space="0" w:color="auto"/>
        <w:right w:val="none" w:sz="0" w:space="0" w:color="auto"/>
      </w:divBdr>
    </w:div>
    <w:div w:id="939530711">
      <w:bodyDiv w:val="1"/>
      <w:marLeft w:val="0"/>
      <w:marRight w:val="0"/>
      <w:marTop w:val="0"/>
      <w:marBottom w:val="0"/>
      <w:divBdr>
        <w:top w:val="none" w:sz="0" w:space="0" w:color="auto"/>
        <w:left w:val="none" w:sz="0" w:space="0" w:color="auto"/>
        <w:bottom w:val="none" w:sz="0" w:space="0" w:color="auto"/>
        <w:right w:val="none" w:sz="0" w:space="0" w:color="auto"/>
      </w:divBdr>
    </w:div>
    <w:div w:id="941378889">
      <w:bodyDiv w:val="1"/>
      <w:marLeft w:val="0"/>
      <w:marRight w:val="0"/>
      <w:marTop w:val="0"/>
      <w:marBottom w:val="0"/>
      <w:divBdr>
        <w:top w:val="none" w:sz="0" w:space="0" w:color="auto"/>
        <w:left w:val="none" w:sz="0" w:space="0" w:color="auto"/>
        <w:bottom w:val="none" w:sz="0" w:space="0" w:color="auto"/>
        <w:right w:val="none" w:sz="0" w:space="0" w:color="auto"/>
      </w:divBdr>
    </w:div>
    <w:div w:id="959922409">
      <w:bodyDiv w:val="1"/>
      <w:marLeft w:val="0"/>
      <w:marRight w:val="0"/>
      <w:marTop w:val="0"/>
      <w:marBottom w:val="0"/>
      <w:divBdr>
        <w:top w:val="none" w:sz="0" w:space="0" w:color="auto"/>
        <w:left w:val="none" w:sz="0" w:space="0" w:color="auto"/>
        <w:bottom w:val="none" w:sz="0" w:space="0" w:color="auto"/>
        <w:right w:val="none" w:sz="0" w:space="0" w:color="auto"/>
      </w:divBdr>
    </w:div>
    <w:div w:id="968635391">
      <w:bodyDiv w:val="1"/>
      <w:marLeft w:val="0"/>
      <w:marRight w:val="0"/>
      <w:marTop w:val="0"/>
      <w:marBottom w:val="0"/>
      <w:divBdr>
        <w:top w:val="none" w:sz="0" w:space="0" w:color="auto"/>
        <w:left w:val="none" w:sz="0" w:space="0" w:color="auto"/>
        <w:bottom w:val="none" w:sz="0" w:space="0" w:color="auto"/>
        <w:right w:val="none" w:sz="0" w:space="0" w:color="auto"/>
      </w:divBdr>
    </w:div>
    <w:div w:id="974676313">
      <w:bodyDiv w:val="1"/>
      <w:marLeft w:val="0"/>
      <w:marRight w:val="0"/>
      <w:marTop w:val="0"/>
      <w:marBottom w:val="0"/>
      <w:divBdr>
        <w:top w:val="none" w:sz="0" w:space="0" w:color="auto"/>
        <w:left w:val="none" w:sz="0" w:space="0" w:color="auto"/>
        <w:bottom w:val="none" w:sz="0" w:space="0" w:color="auto"/>
        <w:right w:val="none" w:sz="0" w:space="0" w:color="auto"/>
      </w:divBdr>
    </w:div>
    <w:div w:id="981353826">
      <w:bodyDiv w:val="1"/>
      <w:marLeft w:val="0"/>
      <w:marRight w:val="0"/>
      <w:marTop w:val="0"/>
      <w:marBottom w:val="0"/>
      <w:divBdr>
        <w:top w:val="none" w:sz="0" w:space="0" w:color="auto"/>
        <w:left w:val="none" w:sz="0" w:space="0" w:color="auto"/>
        <w:bottom w:val="none" w:sz="0" w:space="0" w:color="auto"/>
        <w:right w:val="none" w:sz="0" w:space="0" w:color="auto"/>
      </w:divBdr>
    </w:div>
    <w:div w:id="986975248">
      <w:bodyDiv w:val="1"/>
      <w:marLeft w:val="0"/>
      <w:marRight w:val="0"/>
      <w:marTop w:val="0"/>
      <w:marBottom w:val="0"/>
      <w:divBdr>
        <w:top w:val="none" w:sz="0" w:space="0" w:color="auto"/>
        <w:left w:val="none" w:sz="0" w:space="0" w:color="auto"/>
        <w:bottom w:val="none" w:sz="0" w:space="0" w:color="auto"/>
        <w:right w:val="none" w:sz="0" w:space="0" w:color="auto"/>
      </w:divBdr>
    </w:div>
    <w:div w:id="990838961">
      <w:bodyDiv w:val="1"/>
      <w:marLeft w:val="0"/>
      <w:marRight w:val="0"/>
      <w:marTop w:val="0"/>
      <w:marBottom w:val="0"/>
      <w:divBdr>
        <w:top w:val="none" w:sz="0" w:space="0" w:color="auto"/>
        <w:left w:val="none" w:sz="0" w:space="0" w:color="auto"/>
        <w:bottom w:val="none" w:sz="0" w:space="0" w:color="auto"/>
        <w:right w:val="none" w:sz="0" w:space="0" w:color="auto"/>
      </w:divBdr>
    </w:div>
    <w:div w:id="994723097">
      <w:bodyDiv w:val="1"/>
      <w:marLeft w:val="0"/>
      <w:marRight w:val="0"/>
      <w:marTop w:val="0"/>
      <w:marBottom w:val="0"/>
      <w:divBdr>
        <w:top w:val="none" w:sz="0" w:space="0" w:color="auto"/>
        <w:left w:val="none" w:sz="0" w:space="0" w:color="auto"/>
        <w:bottom w:val="none" w:sz="0" w:space="0" w:color="auto"/>
        <w:right w:val="none" w:sz="0" w:space="0" w:color="auto"/>
      </w:divBdr>
    </w:div>
    <w:div w:id="997733633">
      <w:bodyDiv w:val="1"/>
      <w:marLeft w:val="0"/>
      <w:marRight w:val="0"/>
      <w:marTop w:val="0"/>
      <w:marBottom w:val="0"/>
      <w:divBdr>
        <w:top w:val="none" w:sz="0" w:space="0" w:color="auto"/>
        <w:left w:val="none" w:sz="0" w:space="0" w:color="auto"/>
        <w:bottom w:val="none" w:sz="0" w:space="0" w:color="auto"/>
        <w:right w:val="none" w:sz="0" w:space="0" w:color="auto"/>
      </w:divBdr>
    </w:div>
    <w:div w:id="998728702">
      <w:bodyDiv w:val="1"/>
      <w:marLeft w:val="0"/>
      <w:marRight w:val="0"/>
      <w:marTop w:val="0"/>
      <w:marBottom w:val="0"/>
      <w:divBdr>
        <w:top w:val="none" w:sz="0" w:space="0" w:color="auto"/>
        <w:left w:val="none" w:sz="0" w:space="0" w:color="auto"/>
        <w:bottom w:val="none" w:sz="0" w:space="0" w:color="auto"/>
        <w:right w:val="none" w:sz="0" w:space="0" w:color="auto"/>
      </w:divBdr>
    </w:div>
    <w:div w:id="1014498608">
      <w:bodyDiv w:val="1"/>
      <w:marLeft w:val="0"/>
      <w:marRight w:val="0"/>
      <w:marTop w:val="0"/>
      <w:marBottom w:val="0"/>
      <w:divBdr>
        <w:top w:val="none" w:sz="0" w:space="0" w:color="auto"/>
        <w:left w:val="none" w:sz="0" w:space="0" w:color="auto"/>
        <w:bottom w:val="none" w:sz="0" w:space="0" w:color="auto"/>
        <w:right w:val="none" w:sz="0" w:space="0" w:color="auto"/>
      </w:divBdr>
    </w:div>
    <w:div w:id="1017728236">
      <w:bodyDiv w:val="1"/>
      <w:marLeft w:val="0"/>
      <w:marRight w:val="0"/>
      <w:marTop w:val="0"/>
      <w:marBottom w:val="0"/>
      <w:divBdr>
        <w:top w:val="none" w:sz="0" w:space="0" w:color="auto"/>
        <w:left w:val="none" w:sz="0" w:space="0" w:color="auto"/>
        <w:bottom w:val="none" w:sz="0" w:space="0" w:color="auto"/>
        <w:right w:val="none" w:sz="0" w:space="0" w:color="auto"/>
      </w:divBdr>
    </w:div>
    <w:div w:id="1028680738">
      <w:bodyDiv w:val="1"/>
      <w:marLeft w:val="0"/>
      <w:marRight w:val="0"/>
      <w:marTop w:val="0"/>
      <w:marBottom w:val="0"/>
      <w:divBdr>
        <w:top w:val="none" w:sz="0" w:space="0" w:color="auto"/>
        <w:left w:val="none" w:sz="0" w:space="0" w:color="auto"/>
        <w:bottom w:val="none" w:sz="0" w:space="0" w:color="auto"/>
        <w:right w:val="none" w:sz="0" w:space="0" w:color="auto"/>
      </w:divBdr>
    </w:div>
    <w:div w:id="1030494968">
      <w:bodyDiv w:val="1"/>
      <w:marLeft w:val="0"/>
      <w:marRight w:val="0"/>
      <w:marTop w:val="0"/>
      <w:marBottom w:val="0"/>
      <w:divBdr>
        <w:top w:val="none" w:sz="0" w:space="0" w:color="auto"/>
        <w:left w:val="none" w:sz="0" w:space="0" w:color="auto"/>
        <w:bottom w:val="none" w:sz="0" w:space="0" w:color="auto"/>
        <w:right w:val="none" w:sz="0" w:space="0" w:color="auto"/>
      </w:divBdr>
    </w:div>
    <w:div w:id="1036389693">
      <w:bodyDiv w:val="1"/>
      <w:marLeft w:val="0"/>
      <w:marRight w:val="0"/>
      <w:marTop w:val="0"/>
      <w:marBottom w:val="0"/>
      <w:divBdr>
        <w:top w:val="none" w:sz="0" w:space="0" w:color="auto"/>
        <w:left w:val="none" w:sz="0" w:space="0" w:color="auto"/>
        <w:bottom w:val="none" w:sz="0" w:space="0" w:color="auto"/>
        <w:right w:val="none" w:sz="0" w:space="0" w:color="auto"/>
      </w:divBdr>
    </w:div>
    <w:div w:id="1056860729">
      <w:bodyDiv w:val="1"/>
      <w:marLeft w:val="0"/>
      <w:marRight w:val="0"/>
      <w:marTop w:val="0"/>
      <w:marBottom w:val="0"/>
      <w:divBdr>
        <w:top w:val="none" w:sz="0" w:space="0" w:color="auto"/>
        <w:left w:val="none" w:sz="0" w:space="0" w:color="auto"/>
        <w:bottom w:val="none" w:sz="0" w:space="0" w:color="auto"/>
        <w:right w:val="none" w:sz="0" w:space="0" w:color="auto"/>
      </w:divBdr>
    </w:div>
    <w:div w:id="1057440539">
      <w:bodyDiv w:val="1"/>
      <w:marLeft w:val="0"/>
      <w:marRight w:val="0"/>
      <w:marTop w:val="0"/>
      <w:marBottom w:val="0"/>
      <w:divBdr>
        <w:top w:val="none" w:sz="0" w:space="0" w:color="auto"/>
        <w:left w:val="none" w:sz="0" w:space="0" w:color="auto"/>
        <w:bottom w:val="none" w:sz="0" w:space="0" w:color="auto"/>
        <w:right w:val="none" w:sz="0" w:space="0" w:color="auto"/>
      </w:divBdr>
    </w:div>
    <w:div w:id="1075588882">
      <w:bodyDiv w:val="1"/>
      <w:marLeft w:val="0"/>
      <w:marRight w:val="0"/>
      <w:marTop w:val="0"/>
      <w:marBottom w:val="0"/>
      <w:divBdr>
        <w:top w:val="none" w:sz="0" w:space="0" w:color="auto"/>
        <w:left w:val="none" w:sz="0" w:space="0" w:color="auto"/>
        <w:bottom w:val="none" w:sz="0" w:space="0" w:color="auto"/>
        <w:right w:val="none" w:sz="0" w:space="0" w:color="auto"/>
      </w:divBdr>
    </w:div>
    <w:div w:id="1076591214">
      <w:bodyDiv w:val="1"/>
      <w:marLeft w:val="0"/>
      <w:marRight w:val="0"/>
      <w:marTop w:val="0"/>
      <w:marBottom w:val="0"/>
      <w:divBdr>
        <w:top w:val="none" w:sz="0" w:space="0" w:color="auto"/>
        <w:left w:val="none" w:sz="0" w:space="0" w:color="auto"/>
        <w:bottom w:val="none" w:sz="0" w:space="0" w:color="auto"/>
        <w:right w:val="none" w:sz="0" w:space="0" w:color="auto"/>
      </w:divBdr>
    </w:div>
    <w:div w:id="1078409179">
      <w:bodyDiv w:val="1"/>
      <w:marLeft w:val="0"/>
      <w:marRight w:val="0"/>
      <w:marTop w:val="0"/>
      <w:marBottom w:val="0"/>
      <w:divBdr>
        <w:top w:val="none" w:sz="0" w:space="0" w:color="auto"/>
        <w:left w:val="none" w:sz="0" w:space="0" w:color="auto"/>
        <w:bottom w:val="none" w:sz="0" w:space="0" w:color="auto"/>
        <w:right w:val="none" w:sz="0" w:space="0" w:color="auto"/>
      </w:divBdr>
    </w:div>
    <w:div w:id="1079139239">
      <w:bodyDiv w:val="1"/>
      <w:marLeft w:val="0"/>
      <w:marRight w:val="0"/>
      <w:marTop w:val="0"/>
      <w:marBottom w:val="0"/>
      <w:divBdr>
        <w:top w:val="none" w:sz="0" w:space="0" w:color="auto"/>
        <w:left w:val="none" w:sz="0" w:space="0" w:color="auto"/>
        <w:bottom w:val="none" w:sz="0" w:space="0" w:color="auto"/>
        <w:right w:val="none" w:sz="0" w:space="0" w:color="auto"/>
      </w:divBdr>
    </w:div>
    <w:div w:id="1087655184">
      <w:bodyDiv w:val="1"/>
      <w:marLeft w:val="0"/>
      <w:marRight w:val="0"/>
      <w:marTop w:val="0"/>
      <w:marBottom w:val="0"/>
      <w:divBdr>
        <w:top w:val="none" w:sz="0" w:space="0" w:color="auto"/>
        <w:left w:val="none" w:sz="0" w:space="0" w:color="auto"/>
        <w:bottom w:val="none" w:sz="0" w:space="0" w:color="auto"/>
        <w:right w:val="none" w:sz="0" w:space="0" w:color="auto"/>
      </w:divBdr>
    </w:div>
    <w:div w:id="1143541204">
      <w:bodyDiv w:val="1"/>
      <w:marLeft w:val="0"/>
      <w:marRight w:val="0"/>
      <w:marTop w:val="0"/>
      <w:marBottom w:val="0"/>
      <w:divBdr>
        <w:top w:val="none" w:sz="0" w:space="0" w:color="auto"/>
        <w:left w:val="none" w:sz="0" w:space="0" w:color="auto"/>
        <w:bottom w:val="none" w:sz="0" w:space="0" w:color="auto"/>
        <w:right w:val="none" w:sz="0" w:space="0" w:color="auto"/>
      </w:divBdr>
    </w:div>
    <w:div w:id="1158040128">
      <w:bodyDiv w:val="1"/>
      <w:marLeft w:val="0"/>
      <w:marRight w:val="0"/>
      <w:marTop w:val="0"/>
      <w:marBottom w:val="0"/>
      <w:divBdr>
        <w:top w:val="none" w:sz="0" w:space="0" w:color="auto"/>
        <w:left w:val="none" w:sz="0" w:space="0" w:color="auto"/>
        <w:bottom w:val="none" w:sz="0" w:space="0" w:color="auto"/>
        <w:right w:val="none" w:sz="0" w:space="0" w:color="auto"/>
      </w:divBdr>
    </w:div>
    <w:div w:id="1165513312">
      <w:bodyDiv w:val="1"/>
      <w:marLeft w:val="0"/>
      <w:marRight w:val="0"/>
      <w:marTop w:val="0"/>
      <w:marBottom w:val="0"/>
      <w:divBdr>
        <w:top w:val="none" w:sz="0" w:space="0" w:color="auto"/>
        <w:left w:val="none" w:sz="0" w:space="0" w:color="auto"/>
        <w:bottom w:val="none" w:sz="0" w:space="0" w:color="auto"/>
        <w:right w:val="none" w:sz="0" w:space="0" w:color="auto"/>
      </w:divBdr>
    </w:div>
    <w:div w:id="1167137961">
      <w:bodyDiv w:val="1"/>
      <w:marLeft w:val="0"/>
      <w:marRight w:val="0"/>
      <w:marTop w:val="0"/>
      <w:marBottom w:val="0"/>
      <w:divBdr>
        <w:top w:val="none" w:sz="0" w:space="0" w:color="auto"/>
        <w:left w:val="none" w:sz="0" w:space="0" w:color="auto"/>
        <w:bottom w:val="none" w:sz="0" w:space="0" w:color="auto"/>
        <w:right w:val="none" w:sz="0" w:space="0" w:color="auto"/>
      </w:divBdr>
    </w:div>
    <w:div w:id="1198926864">
      <w:bodyDiv w:val="1"/>
      <w:marLeft w:val="0"/>
      <w:marRight w:val="0"/>
      <w:marTop w:val="0"/>
      <w:marBottom w:val="0"/>
      <w:divBdr>
        <w:top w:val="none" w:sz="0" w:space="0" w:color="auto"/>
        <w:left w:val="none" w:sz="0" w:space="0" w:color="auto"/>
        <w:bottom w:val="none" w:sz="0" w:space="0" w:color="auto"/>
        <w:right w:val="none" w:sz="0" w:space="0" w:color="auto"/>
      </w:divBdr>
    </w:div>
    <w:div w:id="1201670692">
      <w:bodyDiv w:val="1"/>
      <w:marLeft w:val="0"/>
      <w:marRight w:val="0"/>
      <w:marTop w:val="0"/>
      <w:marBottom w:val="0"/>
      <w:divBdr>
        <w:top w:val="none" w:sz="0" w:space="0" w:color="auto"/>
        <w:left w:val="none" w:sz="0" w:space="0" w:color="auto"/>
        <w:bottom w:val="none" w:sz="0" w:space="0" w:color="auto"/>
        <w:right w:val="none" w:sz="0" w:space="0" w:color="auto"/>
      </w:divBdr>
    </w:div>
    <w:div w:id="1206601299">
      <w:bodyDiv w:val="1"/>
      <w:marLeft w:val="0"/>
      <w:marRight w:val="0"/>
      <w:marTop w:val="0"/>
      <w:marBottom w:val="0"/>
      <w:divBdr>
        <w:top w:val="none" w:sz="0" w:space="0" w:color="auto"/>
        <w:left w:val="none" w:sz="0" w:space="0" w:color="auto"/>
        <w:bottom w:val="none" w:sz="0" w:space="0" w:color="auto"/>
        <w:right w:val="none" w:sz="0" w:space="0" w:color="auto"/>
      </w:divBdr>
    </w:div>
    <w:div w:id="1207990379">
      <w:bodyDiv w:val="1"/>
      <w:marLeft w:val="0"/>
      <w:marRight w:val="0"/>
      <w:marTop w:val="0"/>
      <w:marBottom w:val="0"/>
      <w:divBdr>
        <w:top w:val="none" w:sz="0" w:space="0" w:color="auto"/>
        <w:left w:val="none" w:sz="0" w:space="0" w:color="auto"/>
        <w:bottom w:val="none" w:sz="0" w:space="0" w:color="auto"/>
        <w:right w:val="none" w:sz="0" w:space="0" w:color="auto"/>
      </w:divBdr>
    </w:div>
    <w:div w:id="1208175920">
      <w:bodyDiv w:val="1"/>
      <w:marLeft w:val="0"/>
      <w:marRight w:val="0"/>
      <w:marTop w:val="0"/>
      <w:marBottom w:val="0"/>
      <w:divBdr>
        <w:top w:val="none" w:sz="0" w:space="0" w:color="auto"/>
        <w:left w:val="none" w:sz="0" w:space="0" w:color="auto"/>
        <w:bottom w:val="none" w:sz="0" w:space="0" w:color="auto"/>
        <w:right w:val="none" w:sz="0" w:space="0" w:color="auto"/>
      </w:divBdr>
    </w:div>
    <w:div w:id="1210344266">
      <w:bodyDiv w:val="1"/>
      <w:marLeft w:val="0"/>
      <w:marRight w:val="0"/>
      <w:marTop w:val="0"/>
      <w:marBottom w:val="0"/>
      <w:divBdr>
        <w:top w:val="none" w:sz="0" w:space="0" w:color="auto"/>
        <w:left w:val="none" w:sz="0" w:space="0" w:color="auto"/>
        <w:bottom w:val="none" w:sz="0" w:space="0" w:color="auto"/>
        <w:right w:val="none" w:sz="0" w:space="0" w:color="auto"/>
      </w:divBdr>
    </w:div>
    <w:div w:id="1229921724">
      <w:bodyDiv w:val="1"/>
      <w:marLeft w:val="0"/>
      <w:marRight w:val="0"/>
      <w:marTop w:val="0"/>
      <w:marBottom w:val="0"/>
      <w:divBdr>
        <w:top w:val="none" w:sz="0" w:space="0" w:color="auto"/>
        <w:left w:val="none" w:sz="0" w:space="0" w:color="auto"/>
        <w:bottom w:val="none" w:sz="0" w:space="0" w:color="auto"/>
        <w:right w:val="none" w:sz="0" w:space="0" w:color="auto"/>
      </w:divBdr>
    </w:div>
    <w:div w:id="1238858144">
      <w:bodyDiv w:val="1"/>
      <w:marLeft w:val="0"/>
      <w:marRight w:val="0"/>
      <w:marTop w:val="0"/>
      <w:marBottom w:val="0"/>
      <w:divBdr>
        <w:top w:val="none" w:sz="0" w:space="0" w:color="auto"/>
        <w:left w:val="none" w:sz="0" w:space="0" w:color="auto"/>
        <w:bottom w:val="none" w:sz="0" w:space="0" w:color="auto"/>
        <w:right w:val="none" w:sz="0" w:space="0" w:color="auto"/>
      </w:divBdr>
    </w:div>
    <w:div w:id="1246257565">
      <w:bodyDiv w:val="1"/>
      <w:marLeft w:val="0"/>
      <w:marRight w:val="0"/>
      <w:marTop w:val="0"/>
      <w:marBottom w:val="0"/>
      <w:divBdr>
        <w:top w:val="none" w:sz="0" w:space="0" w:color="auto"/>
        <w:left w:val="none" w:sz="0" w:space="0" w:color="auto"/>
        <w:bottom w:val="none" w:sz="0" w:space="0" w:color="auto"/>
        <w:right w:val="none" w:sz="0" w:space="0" w:color="auto"/>
      </w:divBdr>
      <w:divsChild>
        <w:div w:id="1030305437">
          <w:marLeft w:val="0"/>
          <w:marRight w:val="0"/>
          <w:marTop w:val="0"/>
          <w:marBottom w:val="0"/>
          <w:divBdr>
            <w:top w:val="none" w:sz="0" w:space="0" w:color="auto"/>
            <w:left w:val="none" w:sz="0" w:space="0" w:color="auto"/>
            <w:bottom w:val="none" w:sz="0" w:space="0" w:color="auto"/>
            <w:right w:val="none" w:sz="0" w:space="0" w:color="auto"/>
          </w:divBdr>
          <w:divsChild>
            <w:div w:id="1249923569">
              <w:marLeft w:val="0"/>
              <w:marRight w:val="0"/>
              <w:marTop w:val="0"/>
              <w:marBottom w:val="0"/>
              <w:divBdr>
                <w:top w:val="none" w:sz="0" w:space="0" w:color="auto"/>
                <w:left w:val="none" w:sz="0" w:space="0" w:color="auto"/>
                <w:bottom w:val="none" w:sz="0" w:space="0" w:color="auto"/>
                <w:right w:val="none" w:sz="0" w:space="0" w:color="auto"/>
              </w:divBdr>
            </w:div>
            <w:div w:id="1339767016">
              <w:marLeft w:val="0"/>
              <w:marRight w:val="0"/>
              <w:marTop w:val="0"/>
              <w:marBottom w:val="0"/>
              <w:divBdr>
                <w:top w:val="none" w:sz="0" w:space="0" w:color="auto"/>
                <w:left w:val="none" w:sz="0" w:space="0" w:color="auto"/>
                <w:bottom w:val="none" w:sz="0" w:space="0" w:color="auto"/>
                <w:right w:val="none" w:sz="0" w:space="0" w:color="auto"/>
              </w:divBdr>
            </w:div>
            <w:div w:id="2062289863">
              <w:marLeft w:val="0"/>
              <w:marRight w:val="0"/>
              <w:marTop w:val="0"/>
              <w:marBottom w:val="0"/>
              <w:divBdr>
                <w:top w:val="none" w:sz="0" w:space="0" w:color="auto"/>
                <w:left w:val="none" w:sz="0" w:space="0" w:color="auto"/>
                <w:bottom w:val="none" w:sz="0" w:space="0" w:color="auto"/>
                <w:right w:val="none" w:sz="0" w:space="0" w:color="auto"/>
              </w:divBdr>
            </w:div>
          </w:divsChild>
        </w:div>
        <w:div w:id="1161580294">
          <w:marLeft w:val="0"/>
          <w:marRight w:val="0"/>
          <w:marTop w:val="0"/>
          <w:marBottom w:val="0"/>
          <w:divBdr>
            <w:top w:val="none" w:sz="0" w:space="0" w:color="auto"/>
            <w:left w:val="none" w:sz="0" w:space="0" w:color="auto"/>
            <w:bottom w:val="none" w:sz="0" w:space="0" w:color="auto"/>
            <w:right w:val="none" w:sz="0" w:space="0" w:color="auto"/>
          </w:divBdr>
          <w:divsChild>
            <w:div w:id="552666841">
              <w:marLeft w:val="0"/>
              <w:marRight w:val="0"/>
              <w:marTop w:val="0"/>
              <w:marBottom w:val="0"/>
              <w:divBdr>
                <w:top w:val="none" w:sz="0" w:space="0" w:color="auto"/>
                <w:left w:val="none" w:sz="0" w:space="0" w:color="auto"/>
                <w:bottom w:val="none" w:sz="0" w:space="0" w:color="auto"/>
                <w:right w:val="none" w:sz="0" w:space="0" w:color="auto"/>
              </w:divBdr>
            </w:div>
            <w:div w:id="729155249">
              <w:marLeft w:val="0"/>
              <w:marRight w:val="0"/>
              <w:marTop w:val="0"/>
              <w:marBottom w:val="0"/>
              <w:divBdr>
                <w:top w:val="none" w:sz="0" w:space="0" w:color="auto"/>
                <w:left w:val="none" w:sz="0" w:space="0" w:color="auto"/>
                <w:bottom w:val="none" w:sz="0" w:space="0" w:color="auto"/>
                <w:right w:val="none" w:sz="0" w:space="0" w:color="auto"/>
              </w:divBdr>
            </w:div>
            <w:div w:id="12311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708">
      <w:bodyDiv w:val="1"/>
      <w:marLeft w:val="0"/>
      <w:marRight w:val="0"/>
      <w:marTop w:val="0"/>
      <w:marBottom w:val="0"/>
      <w:divBdr>
        <w:top w:val="none" w:sz="0" w:space="0" w:color="auto"/>
        <w:left w:val="none" w:sz="0" w:space="0" w:color="auto"/>
        <w:bottom w:val="none" w:sz="0" w:space="0" w:color="auto"/>
        <w:right w:val="none" w:sz="0" w:space="0" w:color="auto"/>
      </w:divBdr>
    </w:div>
    <w:div w:id="1282423201">
      <w:bodyDiv w:val="1"/>
      <w:marLeft w:val="0"/>
      <w:marRight w:val="0"/>
      <w:marTop w:val="0"/>
      <w:marBottom w:val="0"/>
      <w:divBdr>
        <w:top w:val="none" w:sz="0" w:space="0" w:color="auto"/>
        <w:left w:val="none" w:sz="0" w:space="0" w:color="auto"/>
        <w:bottom w:val="none" w:sz="0" w:space="0" w:color="auto"/>
        <w:right w:val="none" w:sz="0" w:space="0" w:color="auto"/>
      </w:divBdr>
    </w:div>
    <w:div w:id="1292828713">
      <w:bodyDiv w:val="1"/>
      <w:marLeft w:val="0"/>
      <w:marRight w:val="0"/>
      <w:marTop w:val="0"/>
      <w:marBottom w:val="0"/>
      <w:divBdr>
        <w:top w:val="none" w:sz="0" w:space="0" w:color="auto"/>
        <w:left w:val="none" w:sz="0" w:space="0" w:color="auto"/>
        <w:bottom w:val="none" w:sz="0" w:space="0" w:color="auto"/>
        <w:right w:val="none" w:sz="0" w:space="0" w:color="auto"/>
      </w:divBdr>
    </w:div>
    <w:div w:id="1305501033">
      <w:bodyDiv w:val="1"/>
      <w:marLeft w:val="0"/>
      <w:marRight w:val="0"/>
      <w:marTop w:val="0"/>
      <w:marBottom w:val="0"/>
      <w:divBdr>
        <w:top w:val="none" w:sz="0" w:space="0" w:color="auto"/>
        <w:left w:val="none" w:sz="0" w:space="0" w:color="auto"/>
        <w:bottom w:val="none" w:sz="0" w:space="0" w:color="auto"/>
        <w:right w:val="none" w:sz="0" w:space="0" w:color="auto"/>
      </w:divBdr>
    </w:div>
    <w:div w:id="1314218797">
      <w:bodyDiv w:val="1"/>
      <w:marLeft w:val="0"/>
      <w:marRight w:val="0"/>
      <w:marTop w:val="0"/>
      <w:marBottom w:val="0"/>
      <w:divBdr>
        <w:top w:val="none" w:sz="0" w:space="0" w:color="auto"/>
        <w:left w:val="none" w:sz="0" w:space="0" w:color="auto"/>
        <w:bottom w:val="none" w:sz="0" w:space="0" w:color="auto"/>
        <w:right w:val="none" w:sz="0" w:space="0" w:color="auto"/>
      </w:divBdr>
    </w:div>
    <w:div w:id="1314872974">
      <w:bodyDiv w:val="1"/>
      <w:marLeft w:val="0"/>
      <w:marRight w:val="0"/>
      <w:marTop w:val="0"/>
      <w:marBottom w:val="0"/>
      <w:divBdr>
        <w:top w:val="none" w:sz="0" w:space="0" w:color="auto"/>
        <w:left w:val="none" w:sz="0" w:space="0" w:color="auto"/>
        <w:bottom w:val="none" w:sz="0" w:space="0" w:color="auto"/>
        <w:right w:val="none" w:sz="0" w:space="0" w:color="auto"/>
      </w:divBdr>
    </w:div>
    <w:div w:id="1323199873">
      <w:bodyDiv w:val="1"/>
      <w:marLeft w:val="0"/>
      <w:marRight w:val="0"/>
      <w:marTop w:val="0"/>
      <w:marBottom w:val="0"/>
      <w:divBdr>
        <w:top w:val="none" w:sz="0" w:space="0" w:color="auto"/>
        <w:left w:val="none" w:sz="0" w:space="0" w:color="auto"/>
        <w:bottom w:val="none" w:sz="0" w:space="0" w:color="auto"/>
        <w:right w:val="none" w:sz="0" w:space="0" w:color="auto"/>
      </w:divBdr>
    </w:div>
    <w:div w:id="1329988707">
      <w:bodyDiv w:val="1"/>
      <w:marLeft w:val="0"/>
      <w:marRight w:val="0"/>
      <w:marTop w:val="0"/>
      <w:marBottom w:val="0"/>
      <w:divBdr>
        <w:top w:val="none" w:sz="0" w:space="0" w:color="auto"/>
        <w:left w:val="none" w:sz="0" w:space="0" w:color="auto"/>
        <w:bottom w:val="none" w:sz="0" w:space="0" w:color="auto"/>
        <w:right w:val="none" w:sz="0" w:space="0" w:color="auto"/>
      </w:divBdr>
    </w:div>
    <w:div w:id="1330601110">
      <w:bodyDiv w:val="1"/>
      <w:marLeft w:val="0"/>
      <w:marRight w:val="0"/>
      <w:marTop w:val="0"/>
      <w:marBottom w:val="0"/>
      <w:divBdr>
        <w:top w:val="none" w:sz="0" w:space="0" w:color="auto"/>
        <w:left w:val="none" w:sz="0" w:space="0" w:color="auto"/>
        <w:bottom w:val="none" w:sz="0" w:space="0" w:color="auto"/>
        <w:right w:val="none" w:sz="0" w:space="0" w:color="auto"/>
      </w:divBdr>
    </w:div>
    <w:div w:id="1336612265">
      <w:bodyDiv w:val="1"/>
      <w:marLeft w:val="0"/>
      <w:marRight w:val="0"/>
      <w:marTop w:val="0"/>
      <w:marBottom w:val="0"/>
      <w:divBdr>
        <w:top w:val="none" w:sz="0" w:space="0" w:color="auto"/>
        <w:left w:val="none" w:sz="0" w:space="0" w:color="auto"/>
        <w:bottom w:val="none" w:sz="0" w:space="0" w:color="auto"/>
        <w:right w:val="none" w:sz="0" w:space="0" w:color="auto"/>
      </w:divBdr>
    </w:div>
    <w:div w:id="1358504783">
      <w:bodyDiv w:val="1"/>
      <w:marLeft w:val="0"/>
      <w:marRight w:val="0"/>
      <w:marTop w:val="0"/>
      <w:marBottom w:val="0"/>
      <w:divBdr>
        <w:top w:val="none" w:sz="0" w:space="0" w:color="auto"/>
        <w:left w:val="none" w:sz="0" w:space="0" w:color="auto"/>
        <w:bottom w:val="none" w:sz="0" w:space="0" w:color="auto"/>
        <w:right w:val="none" w:sz="0" w:space="0" w:color="auto"/>
      </w:divBdr>
    </w:div>
    <w:div w:id="1360089517">
      <w:bodyDiv w:val="1"/>
      <w:marLeft w:val="0"/>
      <w:marRight w:val="0"/>
      <w:marTop w:val="0"/>
      <w:marBottom w:val="0"/>
      <w:divBdr>
        <w:top w:val="none" w:sz="0" w:space="0" w:color="auto"/>
        <w:left w:val="none" w:sz="0" w:space="0" w:color="auto"/>
        <w:bottom w:val="none" w:sz="0" w:space="0" w:color="auto"/>
        <w:right w:val="none" w:sz="0" w:space="0" w:color="auto"/>
      </w:divBdr>
    </w:div>
    <w:div w:id="1379083434">
      <w:bodyDiv w:val="1"/>
      <w:marLeft w:val="0"/>
      <w:marRight w:val="0"/>
      <w:marTop w:val="0"/>
      <w:marBottom w:val="0"/>
      <w:divBdr>
        <w:top w:val="none" w:sz="0" w:space="0" w:color="auto"/>
        <w:left w:val="none" w:sz="0" w:space="0" w:color="auto"/>
        <w:bottom w:val="none" w:sz="0" w:space="0" w:color="auto"/>
        <w:right w:val="none" w:sz="0" w:space="0" w:color="auto"/>
      </w:divBdr>
    </w:div>
    <w:div w:id="1390497912">
      <w:bodyDiv w:val="1"/>
      <w:marLeft w:val="0"/>
      <w:marRight w:val="0"/>
      <w:marTop w:val="0"/>
      <w:marBottom w:val="0"/>
      <w:divBdr>
        <w:top w:val="none" w:sz="0" w:space="0" w:color="auto"/>
        <w:left w:val="none" w:sz="0" w:space="0" w:color="auto"/>
        <w:bottom w:val="none" w:sz="0" w:space="0" w:color="auto"/>
        <w:right w:val="none" w:sz="0" w:space="0" w:color="auto"/>
      </w:divBdr>
    </w:div>
    <w:div w:id="1391271528">
      <w:bodyDiv w:val="1"/>
      <w:marLeft w:val="0"/>
      <w:marRight w:val="0"/>
      <w:marTop w:val="0"/>
      <w:marBottom w:val="0"/>
      <w:divBdr>
        <w:top w:val="none" w:sz="0" w:space="0" w:color="auto"/>
        <w:left w:val="none" w:sz="0" w:space="0" w:color="auto"/>
        <w:bottom w:val="none" w:sz="0" w:space="0" w:color="auto"/>
        <w:right w:val="none" w:sz="0" w:space="0" w:color="auto"/>
      </w:divBdr>
    </w:div>
    <w:div w:id="1403915178">
      <w:bodyDiv w:val="1"/>
      <w:marLeft w:val="0"/>
      <w:marRight w:val="0"/>
      <w:marTop w:val="0"/>
      <w:marBottom w:val="0"/>
      <w:divBdr>
        <w:top w:val="none" w:sz="0" w:space="0" w:color="auto"/>
        <w:left w:val="none" w:sz="0" w:space="0" w:color="auto"/>
        <w:bottom w:val="none" w:sz="0" w:space="0" w:color="auto"/>
        <w:right w:val="none" w:sz="0" w:space="0" w:color="auto"/>
      </w:divBdr>
    </w:div>
    <w:div w:id="1423986016">
      <w:bodyDiv w:val="1"/>
      <w:marLeft w:val="0"/>
      <w:marRight w:val="0"/>
      <w:marTop w:val="0"/>
      <w:marBottom w:val="0"/>
      <w:divBdr>
        <w:top w:val="none" w:sz="0" w:space="0" w:color="auto"/>
        <w:left w:val="none" w:sz="0" w:space="0" w:color="auto"/>
        <w:bottom w:val="none" w:sz="0" w:space="0" w:color="auto"/>
        <w:right w:val="none" w:sz="0" w:space="0" w:color="auto"/>
      </w:divBdr>
      <w:divsChild>
        <w:div w:id="1456175431">
          <w:marLeft w:val="0"/>
          <w:marRight w:val="0"/>
          <w:marTop w:val="0"/>
          <w:marBottom w:val="0"/>
          <w:divBdr>
            <w:top w:val="none" w:sz="0" w:space="0" w:color="auto"/>
            <w:left w:val="none" w:sz="0" w:space="0" w:color="auto"/>
            <w:bottom w:val="none" w:sz="0" w:space="0" w:color="auto"/>
            <w:right w:val="none" w:sz="0" w:space="0" w:color="auto"/>
          </w:divBdr>
          <w:divsChild>
            <w:div w:id="35132246">
              <w:marLeft w:val="0"/>
              <w:marRight w:val="0"/>
              <w:marTop w:val="0"/>
              <w:marBottom w:val="0"/>
              <w:divBdr>
                <w:top w:val="none" w:sz="0" w:space="0" w:color="auto"/>
                <w:left w:val="none" w:sz="0" w:space="0" w:color="auto"/>
                <w:bottom w:val="none" w:sz="0" w:space="0" w:color="auto"/>
                <w:right w:val="none" w:sz="0" w:space="0" w:color="auto"/>
              </w:divBdr>
            </w:div>
          </w:divsChild>
        </w:div>
        <w:div w:id="2131851467">
          <w:marLeft w:val="0"/>
          <w:marRight w:val="0"/>
          <w:marTop w:val="0"/>
          <w:marBottom w:val="0"/>
          <w:divBdr>
            <w:top w:val="none" w:sz="0" w:space="0" w:color="auto"/>
            <w:left w:val="none" w:sz="0" w:space="0" w:color="auto"/>
            <w:bottom w:val="none" w:sz="0" w:space="0" w:color="auto"/>
            <w:right w:val="none" w:sz="0" w:space="0" w:color="auto"/>
          </w:divBdr>
        </w:div>
      </w:divsChild>
    </w:div>
    <w:div w:id="1426072101">
      <w:bodyDiv w:val="1"/>
      <w:marLeft w:val="0"/>
      <w:marRight w:val="0"/>
      <w:marTop w:val="0"/>
      <w:marBottom w:val="0"/>
      <w:divBdr>
        <w:top w:val="none" w:sz="0" w:space="0" w:color="auto"/>
        <w:left w:val="none" w:sz="0" w:space="0" w:color="auto"/>
        <w:bottom w:val="none" w:sz="0" w:space="0" w:color="auto"/>
        <w:right w:val="none" w:sz="0" w:space="0" w:color="auto"/>
      </w:divBdr>
    </w:div>
    <w:div w:id="1436510611">
      <w:bodyDiv w:val="1"/>
      <w:marLeft w:val="0"/>
      <w:marRight w:val="0"/>
      <w:marTop w:val="0"/>
      <w:marBottom w:val="0"/>
      <w:divBdr>
        <w:top w:val="none" w:sz="0" w:space="0" w:color="auto"/>
        <w:left w:val="none" w:sz="0" w:space="0" w:color="auto"/>
        <w:bottom w:val="none" w:sz="0" w:space="0" w:color="auto"/>
        <w:right w:val="none" w:sz="0" w:space="0" w:color="auto"/>
      </w:divBdr>
    </w:div>
    <w:div w:id="1439520118">
      <w:bodyDiv w:val="1"/>
      <w:marLeft w:val="0"/>
      <w:marRight w:val="0"/>
      <w:marTop w:val="0"/>
      <w:marBottom w:val="0"/>
      <w:divBdr>
        <w:top w:val="none" w:sz="0" w:space="0" w:color="auto"/>
        <w:left w:val="none" w:sz="0" w:space="0" w:color="auto"/>
        <w:bottom w:val="none" w:sz="0" w:space="0" w:color="auto"/>
        <w:right w:val="none" w:sz="0" w:space="0" w:color="auto"/>
      </w:divBdr>
    </w:div>
    <w:div w:id="1448814488">
      <w:bodyDiv w:val="1"/>
      <w:marLeft w:val="0"/>
      <w:marRight w:val="0"/>
      <w:marTop w:val="0"/>
      <w:marBottom w:val="0"/>
      <w:divBdr>
        <w:top w:val="none" w:sz="0" w:space="0" w:color="auto"/>
        <w:left w:val="none" w:sz="0" w:space="0" w:color="auto"/>
        <w:bottom w:val="none" w:sz="0" w:space="0" w:color="auto"/>
        <w:right w:val="none" w:sz="0" w:space="0" w:color="auto"/>
      </w:divBdr>
    </w:div>
    <w:div w:id="1468628572">
      <w:bodyDiv w:val="1"/>
      <w:marLeft w:val="0"/>
      <w:marRight w:val="0"/>
      <w:marTop w:val="0"/>
      <w:marBottom w:val="0"/>
      <w:divBdr>
        <w:top w:val="none" w:sz="0" w:space="0" w:color="auto"/>
        <w:left w:val="none" w:sz="0" w:space="0" w:color="auto"/>
        <w:bottom w:val="none" w:sz="0" w:space="0" w:color="auto"/>
        <w:right w:val="none" w:sz="0" w:space="0" w:color="auto"/>
      </w:divBdr>
    </w:div>
    <w:div w:id="1493985583">
      <w:bodyDiv w:val="1"/>
      <w:marLeft w:val="0"/>
      <w:marRight w:val="0"/>
      <w:marTop w:val="0"/>
      <w:marBottom w:val="0"/>
      <w:divBdr>
        <w:top w:val="none" w:sz="0" w:space="0" w:color="auto"/>
        <w:left w:val="none" w:sz="0" w:space="0" w:color="auto"/>
        <w:bottom w:val="none" w:sz="0" w:space="0" w:color="auto"/>
        <w:right w:val="none" w:sz="0" w:space="0" w:color="auto"/>
      </w:divBdr>
    </w:div>
    <w:div w:id="1509104066">
      <w:bodyDiv w:val="1"/>
      <w:marLeft w:val="0"/>
      <w:marRight w:val="0"/>
      <w:marTop w:val="0"/>
      <w:marBottom w:val="0"/>
      <w:divBdr>
        <w:top w:val="none" w:sz="0" w:space="0" w:color="auto"/>
        <w:left w:val="none" w:sz="0" w:space="0" w:color="auto"/>
        <w:bottom w:val="none" w:sz="0" w:space="0" w:color="auto"/>
        <w:right w:val="none" w:sz="0" w:space="0" w:color="auto"/>
      </w:divBdr>
    </w:div>
    <w:div w:id="1526406837">
      <w:bodyDiv w:val="1"/>
      <w:marLeft w:val="0"/>
      <w:marRight w:val="0"/>
      <w:marTop w:val="0"/>
      <w:marBottom w:val="0"/>
      <w:divBdr>
        <w:top w:val="none" w:sz="0" w:space="0" w:color="auto"/>
        <w:left w:val="none" w:sz="0" w:space="0" w:color="auto"/>
        <w:bottom w:val="none" w:sz="0" w:space="0" w:color="auto"/>
        <w:right w:val="none" w:sz="0" w:space="0" w:color="auto"/>
      </w:divBdr>
    </w:div>
    <w:div w:id="1531720358">
      <w:bodyDiv w:val="1"/>
      <w:marLeft w:val="0"/>
      <w:marRight w:val="0"/>
      <w:marTop w:val="0"/>
      <w:marBottom w:val="0"/>
      <w:divBdr>
        <w:top w:val="none" w:sz="0" w:space="0" w:color="auto"/>
        <w:left w:val="none" w:sz="0" w:space="0" w:color="auto"/>
        <w:bottom w:val="none" w:sz="0" w:space="0" w:color="auto"/>
        <w:right w:val="none" w:sz="0" w:space="0" w:color="auto"/>
      </w:divBdr>
    </w:div>
    <w:div w:id="1549293491">
      <w:bodyDiv w:val="1"/>
      <w:marLeft w:val="0"/>
      <w:marRight w:val="0"/>
      <w:marTop w:val="0"/>
      <w:marBottom w:val="0"/>
      <w:divBdr>
        <w:top w:val="none" w:sz="0" w:space="0" w:color="auto"/>
        <w:left w:val="none" w:sz="0" w:space="0" w:color="auto"/>
        <w:bottom w:val="none" w:sz="0" w:space="0" w:color="auto"/>
        <w:right w:val="none" w:sz="0" w:space="0" w:color="auto"/>
      </w:divBdr>
    </w:div>
    <w:div w:id="1555238014">
      <w:bodyDiv w:val="1"/>
      <w:marLeft w:val="0"/>
      <w:marRight w:val="0"/>
      <w:marTop w:val="0"/>
      <w:marBottom w:val="0"/>
      <w:divBdr>
        <w:top w:val="none" w:sz="0" w:space="0" w:color="auto"/>
        <w:left w:val="none" w:sz="0" w:space="0" w:color="auto"/>
        <w:bottom w:val="none" w:sz="0" w:space="0" w:color="auto"/>
        <w:right w:val="none" w:sz="0" w:space="0" w:color="auto"/>
      </w:divBdr>
    </w:div>
    <w:div w:id="1555267054">
      <w:bodyDiv w:val="1"/>
      <w:marLeft w:val="0"/>
      <w:marRight w:val="0"/>
      <w:marTop w:val="0"/>
      <w:marBottom w:val="0"/>
      <w:divBdr>
        <w:top w:val="none" w:sz="0" w:space="0" w:color="auto"/>
        <w:left w:val="none" w:sz="0" w:space="0" w:color="auto"/>
        <w:bottom w:val="none" w:sz="0" w:space="0" w:color="auto"/>
        <w:right w:val="none" w:sz="0" w:space="0" w:color="auto"/>
      </w:divBdr>
    </w:div>
    <w:div w:id="1558517382">
      <w:bodyDiv w:val="1"/>
      <w:marLeft w:val="0"/>
      <w:marRight w:val="0"/>
      <w:marTop w:val="0"/>
      <w:marBottom w:val="0"/>
      <w:divBdr>
        <w:top w:val="none" w:sz="0" w:space="0" w:color="auto"/>
        <w:left w:val="none" w:sz="0" w:space="0" w:color="auto"/>
        <w:bottom w:val="none" w:sz="0" w:space="0" w:color="auto"/>
        <w:right w:val="none" w:sz="0" w:space="0" w:color="auto"/>
      </w:divBdr>
    </w:div>
    <w:div w:id="1563324869">
      <w:bodyDiv w:val="1"/>
      <w:marLeft w:val="0"/>
      <w:marRight w:val="0"/>
      <w:marTop w:val="0"/>
      <w:marBottom w:val="0"/>
      <w:divBdr>
        <w:top w:val="none" w:sz="0" w:space="0" w:color="auto"/>
        <w:left w:val="none" w:sz="0" w:space="0" w:color="auto"/>
        <w:bottom w:val="none" w:sz="0" w:space="0" w:color="auto"/>
        <w:right w:val="none" w:sz="0" w:space="0" w:color="auto"/>
      </w:divBdr>
      <w:divsChild>
        <w:div w:id="16471939">
          <w:marLeft w:val="0"/>
          <w:marRight w:val="0"/>
          <w:marTop w:val="0"/>
          <w:marBottom w:val="0"/>
          <w:divBdr>
            <w:top w:val="none" w:sz="0" w:space="0" w:color="auto"/>
            <w:left w:val="none" w:sz="0" w:space="0" w:color="auto"/>
            <w:bottom w:val="none" w:sz="0" w:space="0" w:color="auto"/>
            <w:right w:val="none" w:sz="0" w:space="0" w:color="auto"/>
          </w:divBdr>
          <w:divsChild>
            <w:div w:id="1146822855">
              <w:marLeft w:val="0"/>
              <w:marRight w:val="0"/>
              <w:marTop w:val="0"/>
              <w:marBottom w:val="0"/>
              <w:divBdr>
                <w:top w:val="none" w:sz="0" w:space="0" w:color="auto"/>
                <w:left w:val="none" w:sz="0" w:space="0" w:color="auto"/>
                <w:bottom w:val="none" w:sz="0" w:space="0" w:color="auto"/>
                <w:right w:val="none" w:sz="0" w:space="0" w:color="auto"/>
              </w:divBdr>
            </w:div>
            <w:div w:id="1231581491">
              <w:marLeft w:val="0"/>
              <w:marRight w:val="0"/>
              <w:marTop w:val="0"/>
              <w:marBottom w:val="0"/>
              <w:divBdr>
                <w:top w:val="none" w:sz="0" w:space="0" w:color="auto"/>
                <w:left w:val="none" w:sz="0" w:space="0" w:color="auto"/>
                <w:bottom w:val="none" w:sz="0" w:space="0" w:color="auto"/>
                <w:right w:val="none" w:sz="0" w:space="0" w:color="auto"/>
              </w:divBdr>
            </w:div>
            <w:div w:id="1770464916">
              <w:marLeft w:val="0"/>
              <w:marRight w:val="0"/>
              <w:marTop w:val="0"/>
              <w:marBottom w:val="0"/>
              <w:divBdr>
                <w:top w:val="none" w:sz="0" w:space="0" w:color="auto"/>
                <w:left w:val="none" w:sz="0" w:space="0" w:color="auto"/>
                <w:bottom w:val="none" w:sz="0" w:space="0" w:color="auto"/>
                <w:right w:val="none" w:sz="0" w:space="0" w:color="auto"/>
              </w:divBdr>
            </w:div>
          </w:divsChild>
        </w:div>
        <w:div w:id="536116077">
          <w:marLeft w:val="0"/>
          <w:marRight w:val="0"/>
          <w:marTop w:val="0"/>
          <w:marBottom w:val="0"/>
          <w:divBdr>
            <w:top w:val="none" w:sz="0" w:space="0" w:color="auto"/>
            <w:left w:val="none" w:sz="0" w:space="0" w:color="auto"/>
            <w:bottom w:val="none" w:sz="0" w:space="0" w:color="auto"/>
            <w:right w:val="none" w:sz="0" w:space="0" w:color="auto"/>
          </w:divBdr>
          <w:divsChild>
            <w:div w:id="745032101">
              <w:marLeft w:val="0"/>
              <w:marRight w:val="0"/>
              <w:marTop w:val="0"/>
              <w:marBottom w:val="0"/>
              <w:divBdr>
                <w:top w:val="none" w:sz="0" w:space="0" w:color="auto"/>
                <w:left w:val="none" w:sz="0" w:space="0" w:color="auto"/>
                <w:bottom w:val="none" w:sz="0" w:space="0" w:color="auto"/>
                <w:right w:val="none" w:sz="0" w:space="0" w:color="auto"/>
              </w:divBdr>
            </w:div>
            <w:div w:id="986587362">
              <w:marLeft w:val="0"/>
              <w:marRight w:val="0"/>
              <w:marTop w:val="0"/>
              <w:marBottom w:val="0"/>
              <w:divBdr>
                <w:top w:val="none" w:sz="0" w:space="0" w:color="auto"/>
                <w:left w:val="none" w:sz="0" w:space="0" w:color="auto"/>
                <w:bottom w:val="none" w:sz="0" w:space="0" w:color="auto"/>
                <w:right w:val="none" w:sz="0" w:space="0" w:color="auto"/>
              </w:divBdr>
            </w:div>
            <w:div w:id="1379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2402">
      <w:bodyDiv w:val="1"/>
      <w:marLeft w:val="0"/>
      <w:marRight w:val="0"/>
      <w:marTop w:val="0"/>
      <w:marBottom w:val="0"/>
      <w:divBdr>
        <w:top w:val="none" w:sz="0" w:space="0" w:color="auto"/>
        <w:left w:val="none" w:sz="0" w:space="0" w:color="auto"/>
        <w:bottom w:val="none" w:sz="0" w:space="0" w:color="auto"/>
        <w:right w:val="none" w:sz="0" w:space="0" w:color="auto"/>
      </w:divBdr>
    </w:div>
    <w:div w:id="1575243239">
      <w:bodyDiv w:val="1"/>
      <w:marLeft w:val="0"/>
      <w:marRight w:val="0"/>
      <w:marTop w:val="0"/>
      <w:marBottom w:val="0"/>
      <w:divBdr>
        <w:top w:val="none" w:sz="0" w:space="0" w:color="auto"/>
        <w:left w:val="none" w:sz="0" w:space="0" w:color="auto"/>
        <w:bottom w:val="none" w:sz="0" w:space="0" w:color="auto"/>
        <w:right w:val="none" w:sz="0" w:space="0" w:color="auto"/>
      </w:divBdr>
    </w:div>
    <w:div w:id="1577010011">
      <w:bodyDiv w:val="1"/>
      <w:marLeft w:val="0"/>
      <w:marRight w:val="0"/>
      <w:marTop w:val="0"/>
      <w:marBottom w:val="0"/>
      <w:divBdr>
        <w:top w:val="none" w:sz="0" w:space="0" w:color="auto"/>
        <w:left w:val="none" w:sz="0" w:space="0" w:color="auto"/>
        <w:bottom w:val="none" w:sz="0" w:space="0" w:color="auto"/>
        <w:right w:val="none" w:sz="0" w:space="0" w:color="auto"/>
      </w:divBdr>
    </w:div>
    <w:div w:id="1577402496">
      <w:bodyDiv w:val="1"/>
      <w:marLeft w:val="0"/>
      <w:marRight w:val="0"/>
      <w:marTop w:val="0"/>
      <w:marBottom w:val="0"/>
      <w:divBdr>
        <w:top w:val="none" w:sz="0" w:space="0" w:color="auto"/>
        <w:left w:val="none" w:sz="0" w:space="0" w:color="auto"/>
        <w:bottom w:val="none" w:sz="0" w:space="0" w:color="auto"/>
        <w:right w:val="none" w:sz="0" w:space="0" w:color="auto"/>
      </w:divBdr>
    </w:div>
    <w:div w:id="1577741387">
      <w:bodyDiv w:val="1"/>
      <w:marLeft w:val="0"/>
      <w:marRight w:val="0"/>
      <w:marTop w:val="0"/>
      <w:marBottom w:val="0"/>
      <w:divBdr>
        <w:top w:val="none" w:sz="0" w:space="0" w:color="auto"/>
        <w:left w:val="none" w:sz="0" w:space="0" w:color="auto"/>
        <w:bottom w:val="none" w:sz="0" w:space="0" w:color="auto"/>
        <w:right w:val="none" w:sz="0" w:space="0" w:color="auto"/>
      </w:divBdr>
    </w:div>
    <w:div w:id="1599288147">
      <w:bodyDiv w:val="1"/>
      <w:marLeft w:val="0"/>
      <w:marRight w:val="0"/>
      <w:marTop w:val="0"/>
      <w:marBottom w:val="0"/>
      <w:divBdr>
        <w:top w:val="none" w:sz="0" w:space="0" w:color="auto"/>
        <w:left w:val="none" w:sz="0" w:space="0" w:color="auto"/>
        <w:bottom w:val="none" w:sz="0" w:space="0" w:color="auto"/>
        <w:right w:val="none" w:sz="0" w:space="0" w:color="auto"/>
      </w:divBdr>
    </w:div>
    <w:div w:id="1614096902">
      <w:bodyDiv w:val="1"/>
      <w:marLeft w:val="0"/>
      <w:marRight w:val="0"/>
      <w:marTop w:val="0"/>
      <w:marBottom w:val="0"/>
      <w:divBdr>
        <w:top w:val="none" w:sz="0" w:space="0" w:color="auto"/>
        <w:left w:val="none" w:sz="0" w:space="0" w:color="auto"/>
        <w:bottom w:val="none" w:sz="0" w:space="0" w:color="auto"/>
        <w:right w:val="none" w:sz="0" w:space="0" w:color="auto"/>
      </w:divBdr>
    </w:div>
    <w:div w:id="1615936948">
      <w:bodyDiv w:val="1"/>
      <w:marLeft w:val="0"/>
      <w:marRight w:val="0"/>
      <w:marTop w:val="0"/>
      <w:marBottom w:val="0"/>
      <w:divBdr>
        <w:top w:val="none" w:sz="0" w:space="0" w:color="auto"/>
        <w:left w:val="none" w:sz="0" w:space="0" w:color="auto"/>
        <w:bottom w:val="none" w:sz="0" w:space="0" w:color="auto"/>
        <w:right w:val="none" w:sz="0" w:space="0" w:color="auto"/>
      </w:divBdr>
    </w:div>
    <w:div w:id="1618751750">
      <w:bodyDiv w:val="1"/>
      <w:marLeft w:val="0"/>
      <w:marRight w:val="0"/>
      <w:marTop w:val="0"/>
      <w:marBottom w:val="0"/>
      <w:divBdr>
        <w:top w:val="none" w:sz="0" w:space="0" w:color="auto"/>
        <w:left w:val="none" w:sz="0" w:space="0" w:color="auto"/>
        <w:bottom w:val="none" w:sz="0" w:space="0" w:color="auto"/>
        <w:right w:val="none" w:sz="0" w:space="0" w:color="auto"/>
      </w:divBdr>
    </w:div>
    <w:div w:id="1622758240">
      <w:bodyDiv w:val="1"/>
      <w:marLeft w:val="0"/>
      <w:marRight w:val="0"/>
      <w:marTop w:val="0"/>
      <w:marBottom w:val="0"/>
      <w:divBdr>
        <w:top w:val="none" w:sz="0" w:space="0" w:color="auto"/>
        <w:left w:val="none" w:sz="0" w:space="0" w:color="auto"/>
        <w:bottom w:val="none" w:sz="0" w:space="0" w:color="auto"/>
        <w:right w:val="none" w:sz="0" w:space="0" w:color="auto"/>
      </w:divBdr>
    </w:div>
    <w:div w:id="1640182124">
      <w:bodyDiv w:val="1"/>
      <w:marLeft w:val="0"/>
      <w:marRight w:val="0"/>
      <w:marTop w:val="0"/>
      <w:marBottom w:val="0"/>
      <w:divBdr>
        <w:top w:val="none" w:sz="0" w:space="0" w:color="auto"/>
        <w:left w:val="none" w:sz="0" w:space="0" w:color="auto"/>
        <w:bottom w:val="none" w:sz="0" w:space="0" w:color="auto"/>
        <w:right w:val="none" w:sz="0" w:space="0" w:color="auto"/>
      </w:divBdr>
    </w:div>
    <w:div w:id="1649673087">
      <w:bodyDiv w:val="1"/>
      <w:marLeft w:val="0"/>
      <w:marRight w:val="0"/>
      <w:marTop w:val="0"/>
      <w:marBottom w:val="0"/>
      <w:divBdr>
        <w:top w:val="none" w:sz="0" w:space="0" w:color="auto"/>
        <w:left w:val="none" w:sz="0" w:space="0" w:color="auto"/>
        <w:bottom w:val="none" w:sz="0" w:space="0" w:color="auto"/>
        <w:right w:val="none" w:sz="0" w:space="0" w:color="auto"/>
      </w:divBdr>
    </w:div>
    <w:div w:id="1663243272">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79190248">
      <w:bodyDiv w:val="1"/>
      <w:marLeft w:val="0"/>
      <w:marRight w:val="0"/>
      <w:marTop w:val="0"/>
      <w:marBottom w:val="0"/>
      <w:divBdr>
        <w:top w:val="none" w:sz="0" w:space="0" w:color="auto"/>
        <w:left w:val="none" w:sz="0" w:space="0" w:color="auto"/>
        <w:bottom w:val="none" w:sz="0" w:space="0" w:color="auto"/>
        <w:right w:val="none" w:sz="0" w:space="0" w:color="auto"/>
      </w:divBdr>
    </w:div>
    <w:div w:id="1682926115">
      <w:bodyDiv w:val="1"/>
      <w:marLeft w:val="0"/>
      <w:marRight w:val="0"/>
      <w:marTop w:val="0"/>
      <w:marBottom w:val="0"/>
      <w:divBdr>
        <w:top w:val="none" w:sz="0" w:space="0" w:color="auto"/>
        <w:left w:val="none" w:sz="0" w:space="0" w:color="auto"/>
        <w:bottom w:val="none" w:sz="0" w:space="0" w:color="auto"/>
        <w:right w:val="none" w:sz="0" w:space="0" w:color="auto"/>
      </w:divBdr>
    </w:div>
    <w:div w:id="1688096792">
      <w:bodyDiv w:val="1"/>
      <w:marLeft w:val="0"/>
      <w:marRight w:val="0"/>
      <w:marTop w:val="0"/>
      <w:marBottom w:val="0"/>
      <w:divBdr>
        <w:top w:val="none" w:sz="0" w:space="0" w:color="auto"/>
        <w:left w:val="none" w:sz="0" w:space="0" w:color="auto"/>
        <w:bottom w:val="none" w:sz="0" w:space="0" w:color="auto"/>
        <w:right w:val="none" w:sz="0" w:space="0" w:color="auto"/>
      </w:divBdr>
    </w:div>
    <w:div w:id="1689480125">
      <w:bodyDiv w:val="1"/>
      <w:marLeft w:val="0"/>
      <w:marRight w:val="0"/>
      <w:marTop w:val="0"/>
      <w:marBottom w:val="0"/>
      <w:divBdr>
        <w:top w:val="none" w:sz="0" w:space="0" w:color="auto"/>
        <w:left w:val="none" w:sz="0" w:space="0" w:color="auto"/>
        <w:bottom w:val="none" w:sz="0" w:space="0" w:color="auto"/>
        <w:right w:val="none" w:sz="0" w:space="0" w:color="auto"/>
      </w:divBdr>
    </w:div>
    <w:div w:id="1694499444">
      <w:bodyDiv w:val="1"/>
      <w:marLeft w:val="0"/>
      <w:marRight w:val="0"/>
      <w:marTop w:val="0"/>
      <w:marBottom w:val="0"/>
      <w:divBdr>
        <w:top w:val="none" w:sz="0" w:space="0" w:color="auto"/>
        <w:left w:val="none" w:sz="0" w:space="0" w:color="auto"/>
        <w:bottom w:val="none" w:sz="0" w:space="0" w:color="auto"/>
        <w:right w:val="none" w:sz="0" w:space="0" w:color="auto"/>
      </w:divBdr>
    </w:div>
    <w:div w:id="1696690276">
      <w:bodyDiv w:val="1"/>
      <w:marLeft w:val="0"/>
      <w:marRight w:val="0"/>
      <w:marTop w:val="0"/>
      <w:marBottom w:val="0"/>
      <w:divBdr>
        <w:top w:val="none" w:sz="0" w:space="0" w:color="auto"/>
        <w:left w:val="none" w:sz="0" w:space="0" w:color="auto"/>
        <w:bottom w:val="none" w:sz="0" w:space="0" w:color="auto"/>
        <w:right w:val="none" w:sz="0" w:space="0" w:color="auto"/>
      </w:divBdr>
    </w:div>
    <w:div w:id="1697266466">
      <w:bodyDiv w:val="1"/>
      <w:marLeft w:val="0"/>
      <w:marRight w:val="0"/>
      <w:marTop w:val="0"/>
      <w:marBottom w:val="0"/>
      <w:divBdr>
        <w:top w:val="none" w:sz="0" w:space="0" w:color="auto"/>
        <w:left w:val="none" w:sz="0" w:space="0" w:color="auto"/>
        <w:bottom w:val="none" w:sz="0" w:space="0" w:color="auto"/>
        <w:right w:val="none" w:sz="0" w:space="0" w:color="auto"/>
      </w:divBdr>
    </w:div>
    <w:div w:id="1702166596">
      <w:bodyDiv w:val="1"/>
      <w:marLeft w:val="0"/>
      <w:marRight w:val="0"/>
      <w:marTop w:val="0"/>
      <w:marBottom w:val="0"/>
      <w:divBdr>
        <w:top w:val="none" w:sz="0" w:space="0" w:color="auto"/>
        <w:left w:val="none" w:sz="0" w:space="0" w:color="auto"/>
        <w:bottom w:val="none" w:sz="0" w:space="0" w:color="auto"/>
        <w:right w:val="none" w:sz="0" w:space="0" w:color="auto"/>
      </w:divBdr>
    </w:div>
    <w:div w:id="1704675370">
      <w:bodyDiv w:val="1"/>
      <w:marLeft w:val="0"/>
      <w:marRight w:val="0"/>
      <w:marTop w:val="0"/>
      <w:marBottom w:val="0"/>
      <w:divBdr>
        <w:top w:val="none" w:sz="0" w:space="0" w:color="auto"/>
        <w:left w:val="none" w:sz="0" w:space="0" w:color="auto"/>
        <w:bottom w:val="none" w:sz="0" w:space="0" w:color="auto"/>
        <w:right w:val="none" w:sz="0" w:space="0" w:color="auto"/>
      </w:divBdr>
    </w:div>
    <w:div w:id="1705910795">
      <w:bodyDiv w:val="1"/>
      <w:marLeft w:val="0"/>
      <w:marRight w:val="0"/>
      <w:marTop w:val="0"/>
      <w:marBottom w:val="0"/>
      <w:divBdr>
        <w:top w:val="none" w:sz="0" w:space="0" w:color="auto"/>
        <w:left w:val="none" w:sz="0" w:space="0" w:color="auto"/>
        <w:bottom w:val="none" w:sz="0" w:space="0" w:color="auto"/>
        <w:right w:val="none" w:sz="0" w:space="0" w:color="auto"/>
      </w:divBdr>
    </w:div>
    <w:div w:id="1708331437">
      <w:bodyDiv w:val="1"/>
      <w:marLeft w:val="0"/>
      <w:marRight w:val="0"/>
      <w:marTop w:val="0"/>
      <w:marBottom w:val="0"/>
      <w:divBdr>
        <w:top w:val="none" w:sz="0" w:space="0" w:color="auto"/>
        <w:left w:val="none" w:sz="0" w:space="0" w:color="auto"/>
        <w:bottom w:val="none" w:sz="0" w:space="0" w:color="auto"/>
        <w:right w:val="none" w:sz="0" w:space="0" w:color="auto"/>
      </w:divBdr>
    </w:div>
    <w:div w:id="1710455182">
      <w:bodyDiv w:val="1"/>
      <w:marLeft w:val="0"/>
      <w:marRight w:val="0"/>
      <w:marTop w:val="0"/>
      <w:marBottom w:val="0"/>
      <w:divBdr>
        <w:top w:val="none" w:sz="0" w:space="0" w:color="auto"/>
        <w:left w:val="none" w:sz="0" w:space="0" w:color="auto"/>
        <w:bottom w:val="none" w:sz="0" w:space="0" w:color="auto"/>
        <w:right w:val="none" w:sz="0" w:space="0" w:color="auto"/>
      </w:divBdr>
    </w:div>
    <w:div w:id="1715692772">
      <w:bodyDiv w:val="1"/>
      <w:marLeft w:val="0"/>
      <w:marRight w:val="0"/>
      <w:marTop w:val="0"/>
      <w:marBottom w:val="0"/>
      <w:divBdr>
        <w:top w:val="none" w:sz="0" w:space="0" w:color="auto"/>
        <w:left w:val="none" w:sz="0" w:space="0" w:color="auto"/>
        <w:bottom w:val="none" w:sz="0" w:space="0" w:color="auto"/>
        <w:right w:val="none" w:sz="0" w:space="0" w:color="auto"/>
      </w:divBdr>
    </w:div>
    <w:div w:id="1727215453">
      <w:bodyDiv w:val="1"/>
      <w:marLeft w:val="0"/>
      <w:marRight w:val="0"/>
      <w:marTop w:val="0"/>
      <w:marBottom w:val="0"/>
      <w:divBdr>
        <w:top w:val="none" w:sz="0" w:space="0" w:color="auto"/>
        <w:left w:val="none" w:sz="0" w:space="0" w:color="auto"/>
        <w:bottom w:val="none" w:sz="0" w:space="0" w:color="auto"/>
        <w:right w:val="none" w:sz="0" w:space="0" w:color="auto"/>
      </w:divBdr>
    </w:div>
    <w:div w:id="1729373780">
      <w:bodyDiv w:val="1"/>
      <w:marLeft w:val="0"/>
      <w:marRight w:val="0"/>
      <w:marTop w:val="0"/>
      <w:marBottom w:val="0"/>
      <w:divBdr>
        <w:top w:val="none" w:sz="0" w:space="0" w:color="auto"/>
        <w:left w:val="none" w:sz="0" w:space="0" w:color="auto"/>
        <w:bottom w:val="none" w:sz="0" w:space="0" w:color="auto"/>
        <w:right w:val="none" w:sz="0" w:space="0" w:color="auto"/>
      </w:divBdr>
    </w:div>
    <w:div w:id="1740057295">
      <w:bodyDiv w:val="1"/>
      <w:marLeft w:val="0"/>
      <w:marRight w:val="0"/>
      <w:marTop w:val="0"/>
      <w:marBottom w:val="0"/>
      <w:divBdr>
        <w:top w:val="none" w:sz="0" w:space="0" w:color="auto"/>
        <w:left w:val="none" w:sz="0" w:space="0" w:color="auto"/>
        <w:bottom w:val="none" w:sz="0" w:space="0" w:color="auto"/>
        <w:right w:val="none" w:sz="0" w:space="0" w:color="auto"/>
      </w:divBdr>
    </w:div>
    <w:div w:id="1756780806">
      <w:bodyDiv w:val="1"/>
      <w:marLeft w:val="0"/>
      <w:marRight w:val="0"/>
      <w:marTop w:val="0"/>
      <w:marBottom w:val="0"/>
      <w:divBdr>
        <w:top w:val="none" w:sz="0" w:space="0" w:color="auto"/>
        <w:left w:val="none" w:sz="0" w:space="0" w:color="auto"/>
        <w:bottom w:val="none" w:sz="0" w:space="0" w:color="auto"/>
        <w:right w:val="none" w:sz="0" w:space="0" w:color="auto"/>
      </w:divBdr>
    </w:div>
    <w:div w:id="1757510798">
      <w:bodyDiv w:val="1"/>
      <w:marLeft w:val="0"/>
      <w:marRight w:val="0"/>
      <w:marTop w:val="0"/>
      <w:marBottom w:val="0"/>
      <w:divBdr>
        <w:top w:val="none" w:sz="0" w:space="0" w:color="auto"/>
        <w:left w:val="none" w:sz="0" w:space="0" w:color="auto"/>
        <w:bottom w:val="none" w:sz="0" w:space="0" w:color="auto"/>
        <w:right w:val="none" w:sz="0" w:space="0" w:color="auto"/>
      </w:divBdr>
    </w:div>
    <w:div w:id="1762136692">
      <w:bodyDiv w:val="1"/>
      <w:marLeft w:val="0"/>
      <w:marRight w:val="0"/>
      <w:marTop w:val="0"/>
      <w:marBottom w:val="0"/>
      <w:divBdr>
        <w:top w:val="none" w:sz="0" w:space="0" w:color="auto"/>
        <w:left w:val="none" w:sz="0" w:space="0" w:color="auto"/>
        <w:bottom w:val="none" w:sz="0" w:space="0" w:color="auto"/>
        <w:right w:val="none" w:sz="0" w:space="0" w:color="auto"/>
      </w:divBdr>
    </w:div>
    <w:div w:id="1765494041">
      <w:bodyDiv w:val="1"/>
      <w:marLeft w:val="0"/>
      <w:marRight w:val="0"/>
      <w:marTop w:val="0"/>
      <w:marBottom w:val="0"/>
      <w:divBdr>
        <w:top w:val="none" w:sz="0" w:space="0" w:color="auto"/>
        <w:left w:val="none" w:sz="0" w:space="0" w:color="auto"/>
        <w:bottom w:val="none" w:sz="0" w:space="0" w:color="auto"/>
        <w:right w:val="none" w:sz="0" w:space="0" w:color="auto"/>
      </w:divBdr>
    </w:div>
    <w:div w:id="1781216017">
      <w:bodyDiv w:val="1"/>
      <w:marLeft w:val="0"/>
      <w:marRight w:val="0"/>
      <w:marTop w:val="0"/>
      <w:marBottom w:val="0"/>
      <w:divBdr>
        <w:top w:val="none" w:sz="0" w:space="0" w:color="auto"/>
        <w:left w:val="none" w:sz="0" w:space="0" w:color="auto"/>
        <w:bottom w:val="none" w:sz="0" w:space="0" w:color="auto"/>
        <w:right w:val="none" w:sz="0" w:space="0" w:color="auto"/>
      </w:divBdr>
    </w:div>
    <w:div w:id="1800371968">
      <w:bodyDiv w:val="1"/>
      <w:marLeft w:val="0"/>
      <w:marRight w:val="0"/>
      <w:marTop w:val="0"/>
      <w:marBottom w:val="0"/>
      <w:divBdr>
        <w:top w:val="none" w:sz="0" w:space="0" w:color="auto"/>
        <w:left w:val="none" w:sz="0" w:space="0" w:color="auto"/>
        <w:bottom w:val="none" w:sz="0" w:space="0" w:color="auto"/>
        <w:right w:val="none" w:sz="0" w:space="0" w:color="auto"/>
      </w:divBdr>
    </w:div>
    <w:div w:id="1820807138">
      <w:bodyDiv w:val="1"/>
      <w:marLeft w:val="0"/>
      <w:marRight w:val="0"/>
      <w:marTop w:val="0"/>
      <w:marBottom w:val="0"/>
      <w:divBdr>
        <w:top w:val="none" w:sz="0" w:space="0" w:color="auto"/>
        <w:left w:val="none" w:sz="0" w:space="0" w:color="auto"/>
        <w:bottom w:val="none" w:sz="0" w:space="0" w:color="auto"/>
        <w:right w:val="none" w:sz="0" w:space="0" w:color="auto"/>
      </w:divBdr>
    </w:div>
    <w:div w:id="1823499208">
      <w:bodyDiv w:val="1"/>
      <w:marLeft w:val="0"/>
      <w:marRight w:val="0"/>
      <w:marTop w:val="0"/>
      <w:marBottom w:val="0"/>
      <w:divBdr>
        <w:top w:val="none" w:sz="0" w:space="0" w:color="auto"/>
        <w:left w:val="none" w:sz="0" w:space="0" w:color="auto"/>
        <w:bottom w:val="none" w:sz="0" w:space="0" w:color="auto"/>
        <w:right w:val="none" w:sz="0" w:space="0" w:color="auto"/>
      </w:divBdr>
    </w:div>
    <w:div w:id="1826118177">
      <w:bodyDiv w:val="1"/>
      <w:marLeft w:val="0"/>
      <w:marRight w:val="0"/>
      <w:marTop w:val="0"/>
      <w:marBottom w:val="0"/>
      <w:divBdr>
        <w:top w:val="none" w:sz="0" w:space="0" w:color="auto"/>
        <w:left w:val="none" w:sz="0" w:space="0" w:color="auto"/>
        <w:bottom w:val="none" w:sz="0" w:space="0" w:color="auto"/>
        <w:right w:val="none" w:sz="0" w:space="0" w:color="auto"/>
      </w:divBdr>
    </w:div>
    <w:div w:id="1828400187">
      <w:bodyDiv w:val="1"/>
      <w:marLeft w:val="0"/>
      <w:marRight w:val="0"/>
      <w:marTop w:val="0"/>
      <w:marBottom w:val="0"/>
      <w:divBdr>
        <w:top w:val="none" w:sz="0" w:space="0" w:color="auto"/>
        <w:left w:val="none" w:sz="0" w:space="0" w:color="auto"/>
        <w:bottom w:val="none" w:sz="0" w:space="0" w:color="auto"/>
        <w:right w:val="none" w:sz="0" w:space="0" w:color="auto"/>
      </w:divBdr>
    </w:div>
    <w:div w:id="1828594469">
      <w:bodyDiv w:val="1"/>
      <w:marLeft w:val="0"/>
      <w:marRight w:val="0"/>
      <w:marTop w:val="0"/>
      <w:marBottom w:val="0"/>
      <w:divBdr>
        <w:top w:val="none" w:sz="0" w:space="0" w:color="auto"/>
        <w:left w:val="none" w:sz="0" w:space="0" w:color="auto"/>
        <w:bottom w:val="none" w:sz="0" w:space="0" w:color="auto"/>
        <w:right w:val="none" w:sz="0" w:space="0" w:color="auto"/>
      </w:divBdr>
    </w:div>
    <w:div w:id="1829639051">
      <w:bodyDiv w:val="1"/>
      <w:marLeft w:val="0"/>
      <w:marRight w:val="0"/>
      <w:marTop w:val="0"/>
      <w:marBottom w:val="0"/>
      <w:divBdr>
        <w:top w:val="none" w:sz="0" w:space="0" w:color="auto"/>
        <w:left w:val="none" w:sz="0" w:space="0" w:color="auto"/>
        <w:bottom w:val="none" w:sz="0" w:space="0" w:color="auto"/>
        <w:right w:val="none" w:sz="0" w:space="0" w:color="auto"/>
      </w:divBdr>
    </w:div>
    <w:div w:id="1852522482">
      <w:bodyDiv w:val="1"/>
      <w:marLeft w:val="0"/>
      <w:marRight w:val="0"/>
      <w:marTop w:val="0"/>
      <w:marBottom w:val="0"/>
      <w:divBdr>
        <w:top w:val="none" w:sz="0" w:space="0" w:color="auto"/>
        <w:left w:val="none" w:sz="0" w:space="0" w:color="auto"/>
        <w:bottom w:val="none" w:sz="0" w:space="0" w:color="auto"/>
        <w:right w:val="none" w:sz="0" w:space="0" w:color="auto"/>
      </w:divBdr>
    </w:div>
    <w:div w:id="1856381368">
      <w:bodyDiv w:val="1"/>
      <w:marLeft w:val="0"/>
      <w:marRight w:val="0"/>
      <w:marTop w:val="0"/>
      <w:marBottom w:val="0"/>
      <w:divBdr>
        <w:top w:val="none" w:sz="0" w:space="0" w:color="auto"/>
        <w:left w:val="none" w:sz="0" w:space="0" w:color="auto"/>
        <w:bottom w:val="none" w:sz="0" w:space="0" w:color="auto"/>
        <w:right w:val="none" w:sz="0" w:space="0" w:color="auto"/>
      </w:divBdr>
    </w:div>
    <w:div w:id="1857184494">
      <w:bodyDiv w:val="1"/>
      <w:marLeft w:val="0"/>
      <w:marRight w:val="0"/>
      <w:marTop w:val="0"/>
      <w:marBottom w:val="0"/>
      <w:divBdr>
        <w:top w:val="none" w:sz="0" w:space="0" w:color="auto"/>
        <w:left w:val="none" w:sz="0" w:space="0" w:color="auto"/>
        <w:bottom w:val="none" w:sz="0" w:space="0" w:color="auto"/>
        <w:right w:val="none" w:sz="0" w:space="0" w:color="auto"/>
      </w:divBdr>
    </w:div>
    <w:div w:id="1864243171">
      <w:bodyDiv w:val="1"/>
      <w:marLeft w:val="0"/>
      <w:marRight w:val="0"/>
      <w:marTop w:val="0"/>
      <w:marBottom w:val="0"/>
      <w:divBdr>
        <w:top w:val="none" w:sz="0" w:space="0" w:color="auto"/>
        <w:left w:val="none" w:sz="0" w:space="0" w:color="auto"/>
        <w:bottom w:val="none" w:sz="0" w:space="0" w:color="auto"/>
        <w:right w:val="none" w:sz="0" w:space="0" w:color="auto"/>
      </w:divBdr>
    </w:div>
    <w:div w:id="1866014351">
      <w:bodyDiv w:val="1"/>
      <w:marLeft w:val="0"/>
      <w:marRight w:val="0"/>
      <w:marTop w:val="0"/>
      <w:marBottom w:val="0"/>
      <w:divBdr>
        <w:top w:val="none" w:sz="0" w:space="0" w:color="auto"/>
        <w:left w:val="none" w:sz="0" w:space="0" w:color="auto"/>
        <w:bottom w:val="none" w:sz="0" w:space="0" w:color="auto"/>
        <w:right w:val="none" w:sz="0" w:space="0" w:color="auto"/>
      </w:divBdr>
    </w:div>
    <w:div w:id="1867209926">
      <w:bodyDiv w:val="1"/>
      <w:marLeft w:val="0"/>
      <w:marRight w:val="0"/>
      <w:marTop w:val="0"/>
      <w:marBottom w:val="0"/>
      <w:divBdr>
        <w:top w:val="none" w:sz="0" w:space="0" w:color="auto"/>
        <w:left w:val="none" w:sz="0" w:space="0" w:color="auto"/>
        <w:bottom w:val="none" w:sz="0" w:space="0" w:color="auto"/>
        <w:right w:val="none" w:sz="0" w:space="0" w:color="auto"/>
      </w:divBdr>
    </w:div>
    <w:div w:id="1874152007">
      <w:bodyDiv w:val="1"/>
      <w:marLeft w:val="0"/>
      <w:marRight w:val="0"/>
      <w:marTop w:val="0"/>
      <w:marBottom w:val="0"/>
      <w:divBdr>
        <w:top w:val="none" w:sz="0" w:space="0" w:color="auto"/>
        <w:left w:val="none" w:sz="0" w:space="0" w:color="auto"/>
        <w:bottom w:val="none" w:sz="0" w:space="0" w:color="auto"/>
        <w:right w:val="none" w:sz="0" w:space="0" w:color="auto"/>
      </w:divBdr>
    </w:div>
    <w:div w:id="1885022903">
      <w:bodyDiv w:val="1"/>
      <w:marLeft w:val="0"/>
      <w:marRight w:val="0"/>
      <w:marTop w:val="0"/>
      <w:marBottom w:val="0"/>
      <w:divBdr>
        <w:top w:val="none" w:sz="0" w:space="0" w:color="auto"/>
        <w:left w:val="none" w:sz="0" w:space="0" w:color="auto"/>
        <w:bottom w:val="none" w:sz="0" w:space="0" w:color="auto"/>
        <w:right w:val="none" w:sz="0" w:space="0" w:color="auto"/>
      </w:divBdr>
    </w:div>
    <w:div w:id="1893887405">
      <w:bodyDiv w:val="1"/>
      <w:marLeft w:val="0"/>
      <w:marRight w:val="0"/>
      <w:marTop w:val="0"/>
      <w:marBottom w:val="0"/>
      <w:divBdr>
        <w:top w:val="none" w:sz="0" w:space="0" w:color="auto"/>
        <w:left w:val="none" w:sz="0" w:space="0" w:color="auto"/>
        <w:bottom w:val="none" w:sz="0" w:space="0" w:color="auto"/>
        <w:right w:val="none" w:sz="0" w:space="0" w:color="auto"/>
      </w:divBdr>
    </w:div>
    <w:div w:id="1895388345">
      <w:bodyDiv w:val="1"/>
      <w:marLeft w:val="0"/>
      <w:marRight w:val="0"/>
      <w:marTop w:val="0"/>
      <w:marBottom w:val="0"/>
      <w:divBdr>
        <w:top w:val="none" w:sz="0" w:space="0" w:color="auto"/>
        <w:left w:val="none" w:sz="0" w:space="0" w:color="auto"/>
        <w:bottom w:val="none" w:sz="0" w:space="0" w:color="auto"/>
        <w:right w:val="none" w:sz="0" w:space="0" w:color="auto"/>
      </w:divBdr>
    </w:div>
    <w:div w:id="1896433379">
      <w:bodyDiv w:val="1"/>
      <w:marLeft w:val="0"/>
      <w:marRight w:val="0"/>
      <w:marTop w:val="0"/>
      <w:marBottom w:val="0"/>
      <w:divBdr>
        <w:top w:val="none" w:sz="0" w:space="0" w:color="auto"/>
        <w:left w:val="none" w:sz="0" w:space="0" w:color="auto"/>
        <w:bottom w:val="none" w:sz="0" w:space="0" w:color="auto"/>
        <w:right w:val="none" w:sz="0" w:space="0" w:color="auto"/>
      </w:divBdr>
    </w:div>
    <w:div w:id="1906137991">
      <w:bodyDiv w:val="1"/>
      <w:marLeft w:val="0"/>
      <w:marRight w:val="0"/>
      <w:marTop w:val="0"/>
      <w:marBottom w:val="0"/>
      <w:divBdr>
        <w:top w:val="none" w:sz="0" w:space="0" w:color="auto"/>
        <w:left w:val="none" w:sz="0" w:space="0" w:color="auto"/>
        <w:bottom w:val="none" w:sz="0" w:space="0" w:color="auto"/>
        <w:right w:val="none" w:sz="0" w:space="0" w:color="auto"/>
      </w:divBdr>
    </w:div>
    <w:div w:id="1909804196">
      <w:bodyDiv w:val="1"/>
      <w:marLeft w:val="0"/>
      <w:marRight w:val="0"/>
      <w:marTop w:val="0"/>
      <w:marBottom w:val="0"/>
      <w:divBdr>
        <w:top w:val="none" w:sz="0" w:space="0" w:color="auto"/>
        <w:left w:val="none" w:sz="0" w:space="0" w:color="auto"/>
        <w:bottom w:val="none" w:sz="0" w:space="0" w:color="auto"/>
        <w:right w:val="none" w:sz="0" w:space="0" w:color="auto"/>
      </w:divBdr>
    </w:div>
    <w:div w:id="1918048496">
      <w:bodyDiv w:val="1"/>
      <w:marLeft w:val="0"/>
      <w:marRight w:val="0"/>
      <w:marTop w:val="0"/>
      <w:marBottom w:val="0"/>
      <w:divBdr>
        <w:top w:val="none" w:sz="0" w:space="0" w:color="auto"/>
        <w:left w:val="none" w:sz="0" w:space="0" w:color="auto"/>
        <w:bottom w:val="none" w:sz="0" w:space="0" w:color="auto"/>
        <w:right w:val="none" w:sz="0" w:space="0" w:color="auto"/>
      </w:divBdr>
    </w:div>
    <w:div w:id="1922445876">
      <w:bodyDiv w:val="1"/>
      <w:marLeft w:val="0"/>
      <w:marRight w:val="0"/>
      <w:marTop w:val="0"/>
      <w:marBottom w:val="0"/>
      <w:divBdr>
        <w:top w:val="none" w:sz="0" w:space="0" w:color="auto"/>
        <w:left w:val="none" w:sz="0" w:space="0" w:color="auto"/>
        <w:bottom w:val="none" w:sz="0" w:space="0" w:color="auto"/>
        <w:right w:val="none" w:sz="0" w:space="0" w:color="auto"/>
      </w:divBdr>
    </w:div>
    <w:div w:id="1949005390">
      <w:bodyDiv w:val="1"/>
      <w:marLeft w:val="0"/>
      <w:marRight w:val="0"/>
      <w:marTop w:val="0"/>
      <w:marBottom w:val="0"/>
      <w:divBdr>
        <w:top w:val="none" w:sz="0" w:space="0" w:color="auto"/>
        <w:left w:val="none" w:sz="0" w:space="0" w:color="auto"/>
        <w:bottom w:val="none" w:sz="0" w:space="0" w:color="auto"/>
        <w:right w:val="none" w:sz="0" w:space="0" w:color="auto"/>
      </w:divBdr>
    </w:div>
    <w:div w:id="1971934497">
      <w:bodyDiv w:val="1"/>
      <w:marLeft w:val="0"/>
      <w:marRight w:val="0"/>
      <w:marTop w:val="0"/>
      <w:marBottom w:val="0"/>
      <w:divBdr>
        <w:top w:val="none" w:sz="0" w:space="0" w:color="auto"/>
        <w:left w:val="none" w:sz="0" w:space="0" w:color="auto"/>
        <w:bottom w:val="none" w:sz="0" w:space="0" w:color="auto"/>
        <w:right w:val="none" w:sz="0" w:space="0" w:color="auto"/>
      </w:divBdr>
    </w:div>
    <w:div w:id="1988973624">
      <w:bodyDiv w:val="1"/>
      <w:marLeft w:val="0"/>
      <w:marRight w:val="0"/>
      <w:marTop w:val="0"/>
      <w:marBottom w:val="0"/>
      <w:divBdr>
        <w:top w:val="none" w:sz="0" w:space="0" w:color="auto"/>
        <w:left w:val="none" w:sz="0" w:space="0" w:color="auto"/>
        <w:bottom w:val="none" w:sz="0" w:space="0" w:color="auto"/>
        <w:right w:val="none" w:sz="0" w:space="0" w:color="auto"/>
      </w:divBdr>
    </w:div>
    <w:div w:id="1995985684">
      <w:bodyDiv w:val="1"/>
      <w:marLeft w:val="0"/>
      <w:marRight w:val="0"/>
      <w:marTop w:val="0"/>
      <w:marBottom w:val="0"/>
      <w:divBdr>
        <w:top w:val="none" w:sz="0" w:space="0" w:color="auto"/>
        <w:left w:val="none" w:sz="0" w:space="0" w:color="auto"/>
        <w:bottom w:val="none" w:sz="0" w:space="0" w:color="auto"/>
        <w:right w:val="none" w:sz="0" w:space="0" w:color="auto"/>
      </w:divBdr>
    </w:div>
    <w:div w:id="1998725621">
      <w:bodyDiv w:val="1"/>
      <w:marLeft w:val="0"/>
      <w:marRight w:val="0"/>
      <w:marTop w:val="0"/>
      <w:marBottom w:val="0"/>
      <w:divBdr>
        <w:top w:val="none" w:sz="0" w:space="0" w:color="auto"/>
        <w:left w:val="none" w:sz="0" w:space="0" w:color="auto"/>
        <w:bottom w:val="none" w:sz="0" w:space="0" w:color="auto"/>
        <w:right w:val="none" w:sz="0" w:space="0" w:color="auto"/>
      </w:divBdr>
    </w:div>
    <w:div w:id="2004159991">
      <w:bodyDiv w:val="1"/>
      <w:marLeft w:val="0"/>
      <w:marRight w:val="0"/>
      <w:marTop w:val="0"/>
      <w:marBottom w:val="0"/>
      <w:divBdr>
        <w:top w:val="none" w:sz="0" w:space="0" w:color="auto"/>
        <w:left w:val="none" w:sz="0" w:space="0" w:color="auto"/>
        <w:bottom w:val="none" w:sz="0" w:space="0" w:color="auto"/>
        <w:right w:val="none" w:sz="0" w:space="0" w:color="auto"/>
      </w:divBdr>
    </w:div>
    <w:div w:id="2010668080">
      <w:bodyDiv w:val="1"/>
      <w:marLeft w:val="0"/>
      <w:marRight w:val="0"/>
      <w:marTop w:val="0"/>
      <w:marBottom w:val="0"/>
      <w:divBdr>
        <w:top w:val="none" w:sz="0" w:space="0" w:color="auto"/>
        <w:left w:val="none" w:sz="0" w:space="0" w:color="auto"/>
        <w:bottom w:val="none" w:sz="0" w:space="0" w:color="auto"/>
        <w:right w:val="none" w:sz="0" w:space="0" w:color="auto"/>
      </w:divBdr>
    </w:div>
    <w:div w:id="2018652376">
      <w:bodyDiv w:val="1"/>
      <w:marLeft w:val="0"/>
      <w:marRight w:val="0"/>
      <w:marTop w:val="0"/>
      <w:marBottom w:val="0"/>
      <w:divBdr>
        <w:top w:val="none" w:sz="0" w:space="0" w:color="auto"/>
        <w:left w:val="none" w:sz="0" w:space="0" w:color="auto"/>
        <w:bottom w:val="none" w:sz="0" w:space="0" w:color="auto"/>
        <w:right w:val="none" w:sz="0" w:space="0" w:color="auto"/>
      </w:divBdr>
    </w:div>
    <w:div w:id="2036493140">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1400537">
      <w:bodyDiv w:val="1"/>
      <w:marLeft w:val="0"/>
      <w:marRight w:val="0"/>
      <w:marTop w:val="0"/>
      <w:marBottom w:val="0"/>
      <w:divBdr>
        <w:top w:val="none" w:sz="0" w:space="0" w:color="auto"/>
        <w:left w:val="none" w:sz="0" w:space="0" w:color="auto"/>
        <w:bottom w:val="none" w:sz="0" w:space="0" w:color="auto"/>
        <w:right w:val="none" w:sz="0" w:space="0" w:color="auto"/>
      </w:divBdr>
    </w:div>
    <w:div w:id="2064407774">
      <w:bodyDiv w:val="1"/>
      <w:marLeft w:val="0"/>
      <w:marRight w:val="0"/>
      <w:marTop w:val="0"/>
      <w:marBottom w:val="0"/>
      <w:divBdr>
        <w:top w:val="none" w:sz="0" w:space="0" w:color="auto"/>
        <w:left w:val="none" w:sz="0" w:space="0" w:color="auto"/>
        <w:bottom w:val="none" w:sz="0" w:space="0" w:color="auto"/>
        <w:right w:val="none" w:sz="0" w:space="0" w:color="auto"/>
      </w:divBdr>
    </w:div>
    <w:div w:id="2073695813">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091805708">
      <w:bodyDiv w:val="1"/>
      <w:marLeft w:val="0"/>
      <w:marRight w:val="0"/>
      <w:marTop w:val="0"/>
      <w:marBottom w:val="0"/>
      <w:divBdr>
        <w:top w:val="none" w:sz="0" w:space="0" w:color="auto"/>
        <w:left w:val="none" w:sz="0" w:space="0" w:color="auto"/>
        <w:bottom w:val="none" w:sz="0" w:space="0" w:color="auto"/>
        <w:right w:val="none" w:sz="0" w:space="0" w:color="auto"/>
      </w:divBdr>
    </w:div>
    <w:div w:id="2095661447">
      <w:bodyDiv w:val="1"/>
      <w:marLeft w:val="0"/>
      <w:marRight w:val="0"/>
      <w:marTop w:val="0"/>
      <w:marBottom w:val="0"/>
      <w:divBdr>
        <w:top w:val="none" w:sz="0" w:space="0" w:color="auto"/>
        <w:left w:val="none" w:sz="0" w:space="0" w:color="auto"/>
        <w:bottom w:val="none" w:sz="0" w:space="0" w:color="auto"/>
        <w:right w:val="none" w:sz="0" w:space="0" w:color="auto"/>
      </w:divBdr>
    </w:div>
    <w:div w:id="2098362575">
      <w:bodyDiv w:val="1"/>
      <w:marLeft w:val="0"/>
      <w:marRight w:val="0"/>
      <w:marTop w:val="0"/>
      <w:marBottom w:val="0"/>
      <w:divBdr>
        <w:top w:val="none" w:sz="0" w:space="0" w:color="auto"/>
        <w:left w:val="none" w:sz="0" w:space="0" w:color="auto"/>
        <w:bottom w:val="none" w:sz="0" w:space="0" w:color="auto"/>
        <w:right w:val="none" w:sz="0" w:space="0" w:color="auto"/>
      </w:divBdr>
    </w:div>
    <w:div w:id="2111118261">
      <w:bodyDiv w:val="1"/>
      <w:marLeft w:val="0"/>
      <w:marRight w:val="0"/>
      <w:marTop w:val="0"/>
      <w:marBottom w:val="0"/>
      <w:divBdr>
        <w:top w:val="none" w:sz="0" w:space="0" w:color="auto"/>
        <w:left w:val="none" w:sz="0" w:space="0" w:color="auto"/>
        <w:bottom w:val="none" w:sz="0" w:space="0" w:color="auto"/>
        <w:right w:val="none" w:sz="0" w:space="0" w:color="auto"/>
      </w:divBdr>
    </w:div>
    <w:div w:id="2116319846">
      <w:bodyDiv w:val="1"/>
      <w:marLeft w:val="0"/>
      <w:marRight w:val="0"/>
      <w:marTop w:val="0"/>
      <w:marBottom w:val="0"/>
      <w:divBdr>
        <w:top w:val="none" w:sz="0" w:space="0" w:color="auto"/>
        <w:left w:val="none" w:sz="0" w:space="0" w:color="auto"/>
        <w:bottom w:val="none" w:sz="0" w:space="0" w:color="auto"/>
        <w:right w:val="none" w:sz="0" w:space="0" w:color="auto"/>
      </w:divBdr>
    </w:div>
    <w:div w:id="2125422851">
      <w:bodyDiv w:val="1"/>
      <w:marLeft w:val="0"/>
      <w:marRight w:val="0"/>
      <w:marTop w:val="0"/>
      <w:marBottom w:val="0"/>
      <w:divBdr>
        <w:top w:val="none" w:sz="0" w:space="0" w:color="auto"/>
        <w:left w:val="none" w:sz="0" w:space="0" w:color="auto"/>
        <w:bottom w:val="none" w:sz="0" w:space="0" w:color="auto"/>
        <w:right w:val="none" w:sz="0" w:space="0" w:color="auto"/>
      </w:divBdr>
    </w:div>
    <w:div w:id="2140174656">
      <w:bodyDiv w:val="1"/>
      <w:marLeft w:val="0"/>
      <w:marRight w:val="0"/>
      <w:marTop w:val="0"/>
      <w:marBottom w:val="0"/>
      <w:divBdr>
        <w:top w:val="none" w:sz="0" w:space="0" w:color="auto"/>
        <w:left w:val="none" w:sz="0" w:space="0" w:color="auto"/>
        <w:bottom w:val="none" w:sz="0" w:space="0" w:color="auto"/>
        <w:right w:val="none" w:sz="0" w:space="0" w:color="auto"/>
      </w:divBdr>
    </w:div>
    <w:div w:id="21457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keiti.org/" TargetMode="External"/><Relationship Id="rId2" Type="http://schemas.openxmlformats.org/officeDocument/2006/relationships/customXml" Target="../customXml/item2.xml"/><Relationship Id="rId16" Type="http://schemas.openxmlformats.org/officeDocument/2006/relationships/hyperlink" Target="https://assets.publishing.service.gov.uk/media/62f36bafe90e07714288b188/resilience_for_the_future_the_uks_critical_minerals_strateg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5384/BEIS_PAT_Summer_2022_Net_Zero___Climate_Change.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eiti-requirement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73232EBE4CB4BBBB01CF679333667" ma:contentTypeVersion="23" ma:contentTypeDescription="Create a new document." ma:contentTypeScope="" ma:versionID="a9a4beaaee7baf323eefd709f2949f86">
  <xsd:schema xmlns:xsd="http://www.w3.org/2001/XMLSchema" xmlns:xs="http://www.w3.org/2001/XMLSchema" xmlns:p="http://schemas.microsoft.com/office/2006/metadata/properties" xmlns:ns2="deee4ff9-25d8-4092-a47c-041c6cde6848" xmlns:ns3="d8b835c3-d8af-4195-9f46-a0c7f37ab64b" targetNamespace="http://schemas.microsoft.com/office/2006/metadata/properties" ma:root="true" ma:fieldsID="f189c1b25ea292ea0acbd5770d4900dd" ns2:_="" ns3:_="">
    <xsd:import namespace="deee4ff9-25d8-4092-a47c-041c6cde6848"/>
    <xsd:import namespace="d8b835c3-d8af-4195-9f46-a0c7f37ab6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Imagetag" minOccurs="0"/>
                <xsd:element ref="ns3:Photograph_x002f_Source" minOccurs="0"/>
                <xsd:element ref="ns3:Imag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e4ff9-25d8-4092-a47c-041c6cde6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9cecb5-4e20-42a7-8bf3-d7bb27ffec0e}" ma:internalName="TaxCatchAll" ma:showField="CatchAllData" ma:web="deee4ff9-25d8-4092-a47c-041c6cde6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835c3-d8af-4195-9f46-a0c7f37ab6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ternalName="MediaServiceLocation" ma:readOnly="true">
      <xsd:simpleType>
        <xsd:restriction base="dms:Text"/>
      </xsd:simpleType>
    </xsd:element>
    <xsd:element name="Imagetag" ma:index="20" nillable="true" ma:displayName="Image tag" ma:format="Dropdown" ma:internalName="Imagetag">
      <xsd:complexType>
        <xsd:complexContent>
          <xsd:extension base="dms:MultiChoice">
            <xsd:sequence>
              <xsd:element name="Value" maxOccurs="unbounded" minOccurs="0" nillable="true">
                <xsd:simpleType>
                  <xsd:restriction base="dms:Choice">
                    <xsd:enumeration value="Environment"/>
                    <xsd:enumeration value="Social"/>
                    <xsd:enumeration value="Urban"/>
                    <xsd:enumeration value="Rural"/>
                  </xsd:restriction>
                </xsd:simpleType>
              </xsd:element>
            </xsd:sequence>
          </xsd:extension>
        </xsd:complexContent>
      </xsd:complexType>
    </xsd:element>
    <xsd:element name="Photograph_x002f_Source" ma:index="21" nillable="true" ma:displayName="Photograph/Source" ma:format="Dropdown" ma:internalName="Photograph_x002f_Source">
      <xsd:simpleType>
        <xsd:restriction base="dms:Text">
          <xsd:maxLength value="255"/>
        </xsd:restriction>
      </xsd:simpleType>
    </xsd:element>
    <xsd:element name="Imagelocation" ma:index="22" nillable="true" ma:displayName="Image location" ma:format="Dropdown" ma:internalName="Imageloc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5fdd18-c9b7-4c10-b252-07d2a28191ec"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andtime" ma:index="30"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ee4ff9-25d8-4092-a47c-041c6cde6848" xsi:nil="true"/>
    <SharedWithUsers xmlns="deee4ff9-25d8-4092-a47c-041c6cde6848">
      <UserInfo>
        <DisplayName>Wallace, Nicola (BEIS)</DisplayName>
        <AccountId>9064</AccountId>
        <AccountType/>
      </UserInfo>
      <UserInfo>
        <DisplayName>Nash, Michael (Business Frameworks)</DisplayName>
        <AccountId>6006</AccountId>
        <AccountType/>
      </UserInfo>
    </SharedWithUsers>
    <lcf76f155ced4ddcb4097134ff3c332f xmlns="d8b835c3-d8af-4195-9f46-a0c7f37ab64b">
      <Terms xmlns="http://schemas.microsoft.com/office/infopath/2007/PartnerControls"/>
    </lcf76f155ced4ddcb4097134ff3c332f>
    <_Flow_SignoffStatus xmlns="d8b835c3-d8af-4195-9f46-a0c7f37ab64b" xsi:nil="true"/>
    <Photograph_x002f_Source xmlns="d8b835c3-d8af-4195-9f46-a0c7f37ab64b" xsi:nil="true"/>
    <Imagelocation xmlns="d8b835c3-d8af-4195-9f46-a0c7f37ab64b" xsi:nil="true"/>
    <Imagetag xmlns="d8b835c3-d8af-4195-9f46-a0c7f37ab64b" xsi:nil="true"/>
    <Dateandtime xmlns="d8b835c3-d8af-4195-9f46-a0c7f37ab6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FC05-5D96-42B9-A785-AB8EAFB19E3E}">
  <ds:schemaRefs>
    <ds:schemaRef ds:uri="http://schemas.microsoft.com/sharepoint/v3/contenttype/forms"/>
  </ds:schemaRefs>
</ds:datastoreItem>
</file>

<file path=customXml/itemProps2.xml><?xml version="1.0" encoding="utf-8"?>
<ds:datastoreItem xmlns:ds="http://schemas.openxmlformats.org/officeDocument/2006/customXml" ds:itemID="{F6C8E0DD-4396-4C86-85C6-0B5EA3658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e4ff9-25d8-4092-a47c-041c6cde6848"/>
    <ds:schemaRef ds:uri="d8b835c3-d8af-4195-9f46-a0c7f37a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220DA-EEB8-44AF-8FAF-AB4094ECC6DE}">
  <ds:schemaRefs>
    <ds:schemaRef ds:uri="http://schemas.microsoft.com/office/2006/metadata/properties"/>
    <ds:schemaRef ds:uri="http://schemas.microsoft.com/office/infopath/2007/PartnerControls"/>
    <ds:schemaRef ds:uri="deee4ff9-25d8-4092-a47c-041c6cde6848"/>
    <ds:schemaRef ds:uri="d8b835c3-d8af-4195-9f46-a0c7f37ab64b"/>
  </ds:schemaRefs>
</ds:datastoreItem>
</file>

<file path=customXml/itemProps4.xml><?xml version="1.0" encoding="utf-8"?>
<ds:datastoreItem xmlns:ds="http://schemas.openxmlformats.org/officeDocument/2006/customXml" ds:itemID="{88F1A70C-E24A-4A59-B821-18740EFB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UK EITI Payments Report for 2023</vt:lpstr>
    </vt:vector>
  </TitlesOfParts>
  <Company/>
  <LinksUpToDate>false</LinksUpToDate>
  <CharactersWithSpaces>12533</CharactersWithSpaces>
  <SharedDoc>false</SharedDoc>
  <HLinks>
    <vt:vector size="528" baseType="variant">
      <vt:variant>
        <vt:i4>2621519</vt:i4>
      </vt:variant>
      <vt:variant>
        <vt:i4>324</vt:i4>
      </vt:variant>
      <vt:variant>
        <vt:i4>0</vt:i4>
      </vt:variant>
      <vt:variant>
        <vt:i4>5</vt:i4>
      </vt:variant>
      <vt:variant>
        <vt:lpwstr>mailto:ukeiti@bdo-ifi.com</vt:lpwstr>
      </vt:variant>
      <vt:variant>
        <vt:lpwstr/>
      </vt:variant>
      <vt:variant>
        <vt:i4>5832725</vt:i4>
      </vt:variant>
      <vt:variant>
        <vt:i4>321</vt:i4>
      </vt:variant>
      <vt:variant>
        <vt:i4>0</vt:i4>
      </vt:variant>
      <vt:variant>
        <vt:i4>5</vt:i4>
      </vt:variant>
      <vt:variant>
        <vt:lpwstr>https://www.ukeiti.org/reporting-guidance</vt:lpwstr>
      </vt:variant>
      <vt:variant>
        <vt:lpwstr/>
      </vt:variant>
      <vt:variant>
        <vt:i4>6684704</vt:i4>
      </vt:variant>
      <vt:variant>
        <vt:i4>318</vt:i4>
      </vt:variant>
      <vt:variant>
        <vt:i4>0</vt:i4>
      </vt:variant>
      <vt:variant>
        <vt:i4>5</vt:i4>
      </vt:variant>
      <vt:variant>
        <vt:lpwstr>https://www.ukeiti.org/beneficial-ownership</vt:lpwstr>
      </vt:variant>
      <vt:variant>
        <vt:lpwstr/>
      </vt:variant>
      <vt:variant>
        <vt:i4>3866731</vt:i4>
      </vt:variant>
      <vt:variant>
        <vt:i4>315</vt:i4>
      </vt:variant>
      <vt:variant>
        <vt:i4>0</vt:i4>
      </vt:variant>
      <vt:variant>
        <vt:i4>5</vt:i4>
      </vt:variant>
      <vt:variant>
        <vt:lpwstr>https://www.gov.uk/government/organisations/companies-house</vt:lpwstr>
      </vt:variant>
      <vt:variant>
        <vt:lpwstr/>
      </vt:variant>
      <vt:variant>
        <vt:i4>6750262</vt:i4>
      </vt:variant>
      <vt:variant>
        <vt:i4>312</vt:i4>
      </vt:variant>
      <vt:variant>
        <vt:i4>0</vt:i4>
      </vt:variant>
      <vt:variant>
        <vt:i4>5</vt:i4>
      </vt:variant>
      <vt:variant>
        <vt:lpwstr>https://find-and-update.company-information.service.gov.uk/company/BR009394</vt:lpwstr>
      </vt:variant>
      <vt:variant>
        <vt:lpwstr/>
      </vt:variant>
      <vt:variant>
        <vt:i4>3997811</vt:i4>
      </vt:variant>
      <vt:variant>
        <vt:i4>309</vt:i4>
      </vt:variant>
      <vt:variant>
        <vt:i4>0</vt:i4>
      </vt:variant>
      <vt:variant>
        <vt:i4>5</vt:i4>
      </vt:variant>
      <vt:variant>
        <vt:lpwstr>https://find-and-update.company-information.service.gov.uk/company/11957078</vt:lpwstr>
      </vt:variant>
      <vt:variant>
        <vt:lpwstr/>
      </vt:variant>
      <vt:variant>
        <vt:i4>5505095</vt:i4>
      </vt:variant>
      <vt:variant>
        <vt:i4>306</vt:i4>
      </vt:variant>
      <vt:variant>
        <vt:i4>0</vt:i4>
      </vt:variant>
      <vt:variant>
        <vt:i4>5</vt:i4>
      </vt:variant>
      <vt:variant>
        <vt:lpwstr>https://find-and-update.company-information.service.gov.uk/company/01179300/persons-with-significant-control</vt:lpwstr>
      </vt:variant>
      <vt:variant>
        <vt:lpwstr/>
      </vt:variant>
      <vt:variant>
        <vt:i4>5505092</vt:i4>
      </vt:variant>
      <vt:variant>
        <vt:i4>303</vt:i4>
      </vt:variant>
      <vt:variant>
        <vt:i4>0</vt:i4>
      </vt:variant>
      <vt:variant>
        <vt:i4>5</vt:i4>
      </vt:variant>
      <vt:variant>
        <vt:lpwstr>https://find-and-update.company-information.service.gov.uk/company/01805156/persons-with-significant-control</vt:lpwstr>
      </vt:variant>
      <vt:variant>
        <vt:lpwstr/>
      </vt:variant>
      <vt:variant>
        <vt:i4>5308423</vt:i4>
      </vt:variant>
      <vt:variant>
        <vt:i4>300</vt:i4>
      </vt:variant>
      <vt:variant>
        <vt:i4>0</vt:i4>
      </vt:variant>
      <vt:variant>
        <vt:i4>5</vt:i4>
      </vt:variant>
      <vt:variant>
        <vt:lpwstr>https://find-and-update.company-information.service.gov.uk/company/FC033971/officers</vt:lpwstr>
      </vt:variant>
      <vt:variant>
        <vt:lpwstr/>
      </vt:variant>
      <vt:variant>
        <vt:i4>5701709</vt:i4>
      </vt:variant>
      <vt:variant>
        <vt:i4>297</vt:i4>
      </vt:variant>
      <vt:variant>
        <vt:i4>0</vt:i4>
      </vt:variant>
      <vt:variant>
        <vt:i4>5</vt:i4>
      </vt:variant>
      <vt:variant>
        <vt:lpwstr>https://find-and-update.company-information.service.gov.uk/company/09665181/persons-with-significant-control</vt:lpwstr>
      </vt:variant>
      <vt:variant>
        <vt:lpwstr/>
      </vt:variant>
      <vt:variant>
        <vt:i4>3801203</vt:i4>
      </vt:variant>
      <vt:variant>
        <vt:i4>294</vt:i4>
      </vt:variant>
      <vt:variant>
        <vt:i4>0</vt:i4>
      </vt:variant>
      <vt:variant>
        <vt:i4>5</vt:i4>
      </vt:variant>
      <vt:variant>
        <vt:lpwstr>https://find-and-update.company-information.service.gov.uk/company/13920571</vt:lpwstr>
      </vt:variant>
      <vt:variant>
        <vt:lpwstr/>
      </vt:variant>
      <vt:variant>
        <vt:i4>6225989</vt:i4>
      </vt:variant>
      <vt:variant>
        <vt:i4>291</vt:i4>
      </vt:variant>
      <vt:variant>
        <vt:i4>0</vt:i4>
      </vt:variant>
      <vt:variant>
        <vt:i4>5</vt:i4>
      </vt:variant>
      <vt:variant>
        <vt:lpwstr>https://find-and-update.company-information.service.gov.uk/company/04653066/persons-with-significant-control</vt:lpwstr>
      </vt:variant>
      <vt:variant>
        <vt:lpwstr/>
      </vt:variant>
      <vt:variant>
        <vt:i4>5242950</vt:i4>
      </vt:variant>
      <vt:variant>
        <vt:i4>288</vt:i4>
      </vt:variant>
      <vt:variant>
        <vt:i4>0</vt:i4>
      </vt:variant>
      <vt:variant>
        <vt:i4>5</vt:i4>
      </vt:variant>
      <vt:variant>
        <vt:lpwstr>https://find-and-update.company-information.service.gov.uk/company/03531783/persons-with-significant-control</vt:lpwstr>
      </vt:variant>
      <vt:variant>
        <vt:lpwstr/>
      </vt:variant>
      <vt:variant>
        <vt:i4>6094921</vt:i4>
      </vt:variant>
      <vt:variant>
        <vt:i4>285</vt:i4>
      </vt:variant>
      <vt:variant>
        <vt:i4>0</vt:i4>
      </vt:variant>
      <vt:variant>
        <vt:i4>5</vt:i4>
      </vt:variant>
      <vt:variant>
        <vt:lpwstr>https://find-and-update.company-information.service.gov.uk/company/09711370/persons-with-significant-control</vt:lpwstr>
      </vt:variant>
      <vt:variant>
        <vt:lpwstr/>
      </vt:variant>
      <vt:variant>
        <vt:i4>6029382</vt:i4>
      </vt:variant>
      <vt:variant>
        <vt:i4>282</vt:i4>
      </vt:variant>
      <vt:variant>
        <vt:i4>0</vt:i4>
      </vt:variant>
      <vt:variant>
        <vt:i4>5</vt:i4>
      </vt:variant>
      <vt:variant>
        <vt:lpwstr>https://find-and-update.company-information.service.gov.uk/company/10647707/persons-with-significant-control</vt:lpwstr>
      </vt:variant>
      <vt:variant>
        <vt:lpwstr/>
      </vt:variant>
      <vt:variant>
        <vt:i4>458840</vt:i4>
      </vt:variant>
      <vt:variant>
        <vt:i4>279</vt:i4>
      </vt:variant>
      <vt:variant>
        <vt:i4>0</vt:i4>
      </vt:variant>
      <vt:variant>
        <vt:i4>5</vt:i4>
      </vt:variant>
      <vt:variant>
        <vt:lpwstr>https://find-and-update.company-information.service.gov.uk/company/12086835/officers</vt:lpwstr>
      </vt:variant>
      <vt:variant>
        <vt:lpwstr/>
      </vt:variant>
      <vt:variant>
        <vt:i4>786449</vt:i4>
      </vt:variant>
      <vt:variant>
        <vt:i4>276</vt:i4>
      </vt:variant>
      <vt:variant>
        <vt:i4>0</vt:i4>
      </vt:variant>
      <vt:variant>
        <vt:i4>5</vt:i4>
      </vt:variant>
      <vt:variant>
        <vt:lpwstr>https://find-and-update.company-information.service.gov.uk/company/NI006389/persons-with-significant-control</vt:lpwstr>
      </vt:variant>
      <vt:variant>
        <vt:lpwstr/>
      </vt:variant>
      <vt:variant>
        <vt:i4>5439564</vt:i4>
      </vt:variant>
      <vt:variant>
        <vt:i4>273</vt:i4>
      </vt:variant>
      <vt:variant>
        <vt:i4>0</vt:i4>
      </vt:variant>
      <vt:variant>
        <vt:i4>5</vt:i4>
      </vt:variant>
      <vt:variant>
        <vt:lpwstr>https://find-and-update.company-information.service.gov.uk/company/01019769/persons-with-significant-control</vt:lpwstr>
      </vt:variant>
      <vt:variant>
        <vt:lpwstr/>
      </vt:variant>
      <vt:variant>
        <vt:i4>262230</vt:i4>
      </vt:variant>
      <vt:variant>
        <vt:i4>270</vt:i4>
      </vt:variant>
      <vt:variant>
        <vt:i4>0</vt:i4>
      </vt:variant>
      <vt:variant>
        <vt:i4>5</vt:i4>
      </vt:variant>
      <vt:variant>
        <vt:lpwstr>https://find-and-update.company-information.service.gov.uk/company/09121775/officers</vt:lpwstr>
      </vt:variant>
      <vt:variant>
        <vt:lpwstr/>
      </vt:variant>
      <vt:variant>
        <vt:i4>458834</vt:i4>
      </vt:variant>
      <vt:variant>
        <vt:i4>267</vt:i4>
      </vt:variant>
      <vt:variant>
        <vt:i4>0</vt:i4>
      </vt:variant>
      <vt:variant>
        <vt:i4>5</vt:i4>
      </vt:variant>
      <vt:variant>
        <vt:lpwstr>https://find-and-update.company-information.service.gov.uk/company/10660338/officers</vt:lpwstr>
      </vt:variant>
      <vt:variant>
        <vt:lpwstr/>
      </vt:variant>
      <vt:variant>
        <vt:i4>4653057</vt:i4>
      </vt:variant>
      <vt:variant>
        <vt:i4>264</vt:i4>
      </vt:variant>
      <vt:variant>
        <vt:i4>0</vt:i4>
      </vt:variant>
      <vt:variant>
        <vt:i4>5</vt:i4>
      </vt:variant>
      <vt:variant>
        <vt:lpwstr>https://find-and-update.company-information.service.gov.uk/company/SC200459/officers</vt:lpwstr>
      </vt:variant>
      <vt:variant>
        <vt:lpwstr/>
      </vt:variant>
      <vt:variant>
        <vt:i4>852050</vt:i4>
      </vt:variant>
      <vt:variant>
        <vt:i4>261</vt:i4>
      </vt:variant>
      <vt:variant>
        <vt:i4>0</vt:i4>
      </vt:variant>
      <vt:variant>
        <vt:i4>5</vt:i4>
      </vt:variant>
      <vt:variant>
        <vt:lpwstr>https://find-and-update.company-information.service.gov.uk/company/04689011/officers</vt:lpwstr>
      </vt:variant>
      <vt:variant>
        <vt:lpwstr/>
      </vt:variant>
      <vt:variant>
        <vt:i4>3145854</vt:i4>
      </vt:variant>
      <vt:variant>
        <vt:i4>258</vt:i4>
      </vt:variant>
      <vt:variant>
        <vt:i4>0</vt:i4>
      </vt:variant>
      <vt:variant>
        <vt:i4>5</vt:i4>
      </vt:variant>
      <vt:variant>
        <vt:lpwstr>https://find-and-update.company-information.service.gov.uk/company/08066733</vt:lpwstr>
      </vt:variant>
      <vt:variant>
        <vt:lpwstr/>
      </vt:variant>
      <vt:variant>
        <vt:i4>5701709</vt:i4>
      </vt:variant>
      <vt:variant>
        <vt:i4>255</vt:i4>
      </vt:variant>
      <vt:variant>
        <vt:i4>0</vt:i4>
      </vt:variant>
      <vt:variant>
        <vt:i4>5</vt:i4>
      </vt:variant>
      <vt:variant>
        <vt:lpwstr>https://find-and-update.company-information.service.gov.uk/company/03456891/persons-with-significant-control</vt:lpwstr>
      </vt:variant>
      <vt:variant>
        <vt:lpwstr/>
      </vt:variant>
      <vt:variant>
        <vt:i4>81</vt:i4>
      </vt:variant>
      <vt:variant>
        <vt:i4>252</vt:i4>
      </vt:variant>
      <vt:variant>
        <vt:i4>0</vt:i4>
      </vt:variant>
      <vt:variant>
        <vt:i4>5</vt:i4>
      </vt:variant>
      <vt:variant>
        <vt:lpwstr>https://find-and-update.company-information.service.gov.uk/company/04370508/officers</vt:lpwstr>
      </vt:variant>
      <vt:variant>
        <vt:lpwstr/>
      </vt:variant>
      <vt:variant>
        <vt:i4>6029381</vt:i4>
      </vt:variant>
      <vt:variant>
        <vt:i4>249</vt:i4>
      </vt:variant>
      <vt:variant>
        <vt:i4>0</vt:i4>
      </vt:variant>
      <vt:variant>
        <vt:i4>5</vt:i4>
      </vt:variant>
      <vt:variant>
        <vt:lpwstr>https://find-and-update.company-information.service.gov.uk/company/02304376/persons-with-significant-control</vt:lpwstr>
      </vt:variant>
      <vt:variant>
        <vt:lpwstr/>
      </vt:variant>
      <vt:variant>
        <vt:i4>6225984</vt:i4>
      </vt:variant>
      <vt:variant>
        <vt:i4>246</vt:i4>
      </vt:variant>
      <vt:variant>
        <vt:i4>0</vt:i4>
      </vt:variant>
      <vt:variant>
        <vt:i4>5</vt:i4>
      </vt:variant>
      <vt:variant>
        <vt:lpwstr>https://find-and-update.company-information.service.gov.uk/company/01767530/persons-with-significant-control</vt:lpwstr>
      </vt:variant>
      <vt:variant>
        <vt:lpwstr/>
      </vt:variant>
      <vt:variant>
        <vt:i4>786433</vt:i4>
      </vt:variant>
      <vt:variant>
        <vt:i4>237</vt:i4>
      </vt:variant>
      <vt:variant>
        <vt:i4>0</vt:i4>
      </vt:variant>
      <vt:variant>
        <vt:i4>5</vt:i4>
      </vt:variant>
      <vt:variant>
        <vt:lpwstr>https://www.londonstockexchange.com/stock/TLW/tullow-oil-plc/company-page?lang=en</vt:lpwstr>
      </vt:variant>
      <vt:variant>
        <vt:lpwstr/>
      </vt:variant>
      <vt:variant>
        <vt:i4>7733358</vt:i4>
      </vt:variant>
      <vt:variant>
        <vt:i4>234</vt:i4>
      </vt:variant>
      <vt:variant>
        <vt:i4>0</vt:i4>
      </vt:variant>
      <vt:variant>
        <vt:i4>5</vt:i4>
      </vt:variant>
      <vt:variant>
        <vt:lpwstr>https://live.euronext.com/en/product/equities/FR0000120271-XPAR</vt:lpwstr>
      </vt:variant>
      <vt:variant>
        <vt:lpwstr/>
      </vt:variant>
      <vt:variant>
        <vt:i4>7667754</vt:i4>
      </vt:variant>
      <vt:variant>
        <vt:i4>231</vt:i4>
      </vt:variant>
      <vt:variant>
        <vt:i4>0</vt:i4>
      </vt:variant>
      <vt:variant>
        <vt:i4>5</vt:i4>
      </vt:variant>
      <vt:variant>
        <vt:lpwstr>https://www.londonstockexchange.com/stock/CRH/crh-plc/company-page</vt:lpwstr>
      </vt:variant>
      <vt:variant>
        <vt:lpwstr/>
      </vt:variant>
      <vt:variant>
        <vt:i4>7995447</vt:i4>
      </vt:variant>
      <vt:variant>
        <vt:i4>228</vt:i4>
      </vt:variant>
      <vt:variant>
        <vt:i4>0</vt:i4>
      </vt:variant>
      <vt:variant>
        <vt:i4>5</vt:i4>
      </vt:variant>
      <vt:variant>
        <vt:lpwstr>https://www.adx.ae/English/Pages/ProductsAndServices/Securities/SelectCompany/default.aspx?listedcompanyid=AEA002401015&amp;pnavTitle=Abu%20Dhabi%20National%20Energy%20Company</vt:lpwstr>
      </vt:variant>
      <vt:variant>
        <vt:lpwstr/>
      </vt:variant>
      <vt:variant>
        <vt:i4>5242972</vt:i4>
      </vt:variant>
      <vt:variant>
        <vt:i4>225</vt:i4>
      </vt:variant>
      <vt:variant>
        <vt:i4>0</vt:i4>
      </vt:variant>
      <vt:variant>
        <vt:i4>5</vt:i4>
      </vt:variant>
      <vt:variant>
        <vt:lpwstr>https://money.tmx.com/en/quote/SU</vt:lpwstr>
      </vt:variant>
      <vt:variant>
        <vt:lpwstr/>
      </vt:variant>
      <vt:variant>
        <vt:i4>5373955</vt:i4>
      </vt:variant>
      <vt:variant>
        <vt:i4>222</vt:i4>
      </vt:variant>
      <vt:variant>
        <vt:i4>0</vt:i4>
      </vt:variant>
      <vt:variant>
        <vt:i4>5</vt:i4>
      </vt:variant>
      <vt:variant>
        <vt:lpwstr>https://www.nasdaq.com/market-activity/stocks/su</vt:lpwstr>
      </vt:variant>
      <vt:variant>
        <vt:lpwstr/>
      </vt:variant>
      <vt:variant>
        <vt:i4>917513</vt:i4>
      </vt:variant>
      <vt:variant>
        <vt:i4>219</vt:i4>
      </vt:variant>
      <vt:variant>
        <vt:i4>0</vt:i4>
      </vt:variant>
      <vt:variant>
        <vt:i4>5</vt:i4>
      </vt:variant>
      <vt:variant>
        <vt:lpwstr>https://www.londonstockexchange.com/stock/SQZ/serica-energy-plc/company-page</vt:lpwstr>
      </vt:variant>
      <vt:variant>
        <vt:lpwstr/>
      </vt:variant>
      <vt:variant>
        <vt:i4>7471212</vt:i4>
      </vt:variant>
      <vt:variant>
        <vt:i4>216</vt:i4>
      </vt:variant>
      <vt:variant>
        <vt:i4>0</vt:i4>
      </vt:variant>
      <vt:variant>
        <vt:i4>5</vt:i4>
      </vt:variant>
      <vt:variant>
        <vt:lpwstr>https://live.euronext.com/en/product/equities/FR0000125007-XPAR</vt:lpwstr>
      </vt:variant>
      <vt:variant>
        <vt:lpwstr/>
      </vt:variant>
      <vt:variant>
        <vt:i4>86</vt:i4>
      </vt:variant>
      <vt:variant>
        <vt:i4>213</vt:i4>
      </vt:variant>
      <vt:variant>
        <vt:i4>0</vt:i4>
      </vt:variant>
      <vt:variant>
        <vt:i4>5</vt:i4>
      </vt:variant>
      <vt:variant>
        <vt:lpwstr>https://www.londonstockexchange.com/stock/SHEL/shell-plc/company-page</vt:lpwstr>
      </vt:variant>
      <vt:variant>
        <vt:lpwstr/>
      </vt:variant>
      <vt:variant>
        <vt:i4>2097251</vt:i4>
      </vt:variant>
      <vt:variant>
        <vt:i4>210</vt:i4>
      </vt:variant>
      <vt:variant>
        <vt:i4>0</vt:i4>
      </vt:variant>
      <vt:variant>
        <vt:i4>5</vt:i4>
      </vt:variant>
      <vt:variant>
        <vt:lpwstr>https://www.bolsasymercados.es/bme-exchange/es/Mercados-y-Cotizaciones/Acciones/Mercado-Continuo/Ficha/Repsol-ES0173516115</vt:lpwstr>
      </vt:variant>
      <vt:variant>
        <vt:lpwstr/>
      </vt:variant>
      <vt:variant>
        <vt:i4>1179649</vt:i4>
      </vt:variant>
      <vt:variant>
        <vt:i4>207</vt:i4>
      </vt:variant>
      <vt:variant>
        <vt:i4>0</vt:i4>
      </vt:variant>
      <vt:variant>
        <vt:i4>5</vt:i4>
      </vt:variant>
      <vt:variant>
        <vt:lpwstr>https://www.londonstockexchange.com/stock/ITH/ithaca-energy-plc/company-page</vt:lpwstr>
      </vt:variant>
      <vt:variant>
        <vt:lpwstr/>
      </vt:variant>
      <vt:variant>
        <vt:i4>851985</vt:i4>
      </vt:variant>
      <vt:variant>
        <vt:i4>204</vt:i4>
      </vt:variant>
      <vt:variant>
        <vt:i4>0</vt:i4>
      </vt:variant>
      <vt:variant>
        <vt:i4>5</vt:i4>
      </vt:variant>
      <vt:variant>
        <vt:lpwstr>https://www.londonstockexchange.com/stock/HBR/harbour-energy-plc/company-page</vt:lpwstr>
      </vt:variant>
      <vt:variant>
        <vt:lpwstr/>
      </vt:variant>
      <vt:variant>
        <vt:i4>2687083</vt:i4>
      </vt:variant>
      <vt:variant>
        <vt:i4>201</vt:i4>
      </vt:variant>
      <vt:variant>
        <vt:i4>0</vt:i4>
      </vt:variant>
      <vt:variant>
        <vt:i4>5</vt:i4>
      </vt:variant>
      <vt:variant>
        <vt:lpwstr>https://www.boerse-frankfurt.de/equity/heidelbergcement-ag</vt:lpwstr>
      </vt:variant>
      <vt:variant>
        <vt:lpwstr/>
      </vt:variant>
      <vt:variant>
        <vt:i4>7667832</vt:i4>
      </vt:variant>
      <vt:variant>
        <vt:i4>198</vt:i4>
      </vt:variant>
      <vt:variant>
        <vt:i4>0</vt:i4>
      </vt:variant>
      <vt:variant>
        <vt:i4>5</vt:i4>
      </vt:variant>
      <vt:variant>
        <vt:lpwstr>https://www.nyse.com/quote/XNYS:XOM</vt:lpwstr>
      </vt:variant>
      <vt:variant>
        <vt:lpwstr/>
      </vt:variant>
      <vt:variant>
        <vt:i4>8192112</vt:i4>
      </vt:variant>
      <vt:variant>
        <vt:i4>195</vt:i4>
      </vt:variant>
      <vt:variant>
        <vt:i4>0</vt:i4>
      </vt:variant>
      <vt:variant>
        <vt:i4>5</vt:i4>
      </vt:variant>
      <vt:variant>
        <vt:lpwstr>https://live.euronext.com/en/product/equities/NO0010096985-XOSL</vt:lpwstr>
      </vt:variant>
      <vt:variant>
        <vt:lpwstr/>
      </vt:variant>
      <vt:variant>
        <vt:i4>7536699</vt:i4>
      </vt:variant>
      <vt:variant>
        <vt:i4>192</vt:i4>
      </vt:variant>
      <vt:variant>
        <vt:i4>0</vt:i4>
      </vt:variant>
      <vt:variant>
        <vt:i4>5</vt:i4>
      </vt:variant>
      <vt:variant>
        <vt:lpwstr>https://www.londonstockexchange.com/stock/ENQ/enquest-plc/company-page</vt:lpwstr>
      </vt:variant>
      <vt:variant>
        <vt:lpwstr/>
      </vt:variant>
      <vt:variant>
        <vt:i4>6553711</vt:i4>
      </vt:variant>
      <vt:variant>
        <vt:i4>189</vt:i4>
      </vt:variant>
      <vt:variant>
        <vt:i4>0</vt:i4>
      </vt:variant>
      <vt:variant>
        <vt:i4>5</vt:i4>
      </vt:variant>
      <vt:variant>
        <vt:lpwstr>https://www.borsaitaliana.it/borsa/azioni/scheda/IT0003132476.html?lang=en</vt:lpwstr>
      </vt:variant>
      <vt:variant>
        <vt:lpwstr/>
      </vt:variant>
      <vt:variant>
        <vt:i4>7995504</vt:i4>
      </vt:variant>
      <vt:variant>
        <vt:i4>186</vt:i4>
      </vt:variant>
      <vt:variant>
        <vt:i4>0</vt:i4>
      </vt:variant>
      <vt:variant>
        <vt:i4>5</vt:i4>
      </vt:variant>
      <vt:variant>
        <vt:lpwstr>https://live.euronext.com/nl/product/equities/BE0974413453-XBRU</vt:lpwstr>
      </vt:variant>
      <vt:variant>
        <vt:lpwstr/>
      </vt:variant>
      <vt:variant>
        <vt:i4>3211314</vt:i4>
      </vt:variant>
      <vt:variant>
        <vt:i4>183</vt:i4>
      </vt:variant>
      <vt:variant>
        <vt:i4>0</vt:i4>
      </vt:variant>
      <vt:variant>
        <vt:i4>5</vt:i4>
      </vt:variant>
      <vt:variant>
        <vt:lpwstr>https://money.tmx.com/en/quote/CNQ</vt:lpwstr>
      </vt:variant>
      <vt:variant>
        <vt:lpwstr/>
      </vt:variant>
      <vt:variant>
        <vt:i4>1769519</vt:i4>
      </vt:variant>
      <vt:variant>
        <vt:i4>180</vt:i4>
      </vt:variant>
      <vt:variant>
        <vt:i4>0</vt:i4>
      </vt:variant>
      <vt:variant>
        <vt:i4>5</vt:i4>
      </vt:variant>
      <vt:variant>
        <vt:lpwstr>https://www.hkex.com.hk/Market-Data/Securities-Prices/Equities/Equities-Quote?sym=883&amp;sc_lang=en</vt:lpwstr>
      </vt:variant>
      <vt:variant>
        <vt:lpwstr/>
      </vt:variant>
      <vt:variant>
        <vt:i4>5308435</vt:i4>
      </vt:variant>
      <vt:variant>
        <vt:i4>177</vt:i4>
      </vt:variant>
      <vt:variant>
        <vt:i4>0</vt:i4>
      </vt:variant>
      <vt:variant>
        <vt:i4>5</vt:i4>
      </vt:variant>
      <vt:variant>
        <vt:lpwstr>https://www.nasdaq.com/market-activity/stocks/cvx</vt:lpwstr>
      </vt:variant>
      <vt:variant>
        <vt:lpwstr/>
      </vt:variant>
      <vt:variant>
        <vt:i4>2490485</vt:i4>
      </vt:variant>
      <vt:variant>
        <vt:i4>174</vt:i4>
      </vt:variant>
      <vt:variant>
        <vt:i4>0</vt:i4>
      </vt:variant>
      <vt:variant>
        <vt:i4>5</vt:i4>
      </vt:variant>
      <vt:variant>
        <vt:lpwstr>https://www.londonstockexchange.com/stock/CNA/centrica-plc/company-page</vt:lpwstr>
      </vt:variant>
      <vt:variant>
        <vt:lpwstr/>
      </vt:variant>
      <vt:variant>
        <vt:i4>6225939</vt:i4>
      </vt:variant>
      <vt:variant>
        <vt:i4>171</vt:i4>
      </vt:variant>
      <vt:variant>
        <vt:i4>0</vt:i4>
      </vt:variant>
      <vt:variant>
        <vt:i4>5</vt:i4>
      </vt:variant>
      <vt:variant>
        <vt:lpwstr>https://www.nasdaq.com/market-activity/stocks/cx</vt:lpwstr>
      </vt:variant>
      <vt:variant>
        <vt:lpwstr/>
      </vt:variant>
      <vt:variant>
        <vt:i4>1835025</vt:i4>
      </vt:variant>
      <vt:variant>
        <vt:i4>168</vt:i4>
      </vt:variant>
      <vt:variant>
        <vt:i4>0</vt:i4>
      </vt:variant>
      <vt:variant>
        <vt:i4>5</vt:i4>
      </vt:variant>
      <vt:variant>
        <vt:lpwstr>https://www.londonstockexchange.com/stock/BREE/breedon-group-plc/company-page</vt:lpwstr>
      </vt:variant>
      <vt:variant>
        <vt:lpwstr/>
      </vt:variant>
      <vt:variant>
        <vt:i4>5308485</vt:i4>
      </vt:variant>
      <vt:variant>
        <vt:i4>165</vt:i4>
      </vt:variant>
      <vt:variant>
        <vt:i4>0</vt:i4>
      </vt:variant>
      <vt:variant>
        <vt:i4>5</vt:i4>
      </vt:variant>
      <vt:variant>
        <vt:lpwstr>https://www.londonstockexchange.com/stock/BP./bp-plc/company-page</vt:lpwstr>
      </vt:variant>
      <vt:variant>
        <vt:lpwstr/>
      </vt:variant>
      <vt:variant>
        <vt:i4>327747</vt:i4>
      </vt:variant>
      <vt:variant>
        <vt:i4>162</vt:i4>
      </vt:variant>
      <vt:variant>
        <vt:i4>0</vt:i4>
      </vt:variant>
      <vt:variant>
        <vt:i4>5</vt:i4>
      </vt:variant>
      <vt:variant>
        <vt:lpwstr>C:\Users\ZAGHOHX\OneDrive - BDO LLP\02 - Audit\2022\171 - UK EITI 2021\06 - Excel files\03 - V2 250622 (Final)\UK EITI 2021 Database 210622 (RTs received only).xlsx</vt:lpwstr>
      </vt:variant>
      <vt:variant>
        <vt:lpwstr>RANGE!_ftn1</vt:lpwstr>
      </vt:variant>
      <vt:variant>
        <vt:i4>6357091</vt:i4>
      </vt:variant>
      <vt:variant>
        <vt:i4>159</vt:i4>
      </vt:variant>
      <vt:variant>
        <vt:i4>0</vt:i4>
      </vt:variant>
      <vt:variant>
        <vt:i4>5</vt:i4>
      </vt:variant>
      <vt:variant>
        <vt:lpwstr>https://live.euronext.com/en/product/equities/NL0000852580-XAMS/company-information</vt:lpwstr>
      </vt:variant>
      <vt:variant>
        <vt:lpwstr/>
      </vt:variant>
      <vt:variant>
        <vt:i4>327747</vt:i4>
      </vt:variant>
      <vt:variant>
        <vt:i4>156</vt:i4>
      </vt:variant>
      <vt:variant>
        <vt:i4>0</vt:i4>
      </vt:variant>
      <vt:variant>
        <vt:i4>5</vt:i4>
      </vt:variant>
      <vt:variant>
        <vt:lpwstr>C:\Users\ZAGHOHX\OneDrive - BDO LLP\02 - Audit\2022\171 - UK EITI 2021\06 - Excel files\03 - V2 250622 (Final)\UK EITI 2021 Database 210622 (RTs received only).xlsx</vt:lpwstr>
      </vt:variant>
      <vt:variant>
        <vt:lpwstr>RANGE!_ftn1</vt:lpwstr>
      </vt:variant>
      <vt:variant>
        <vt:i4>5701649</vt:i4>
      </vt:variant>
      <vt:variant>
        <vt:i4>153</vt:i4>
      </vt:variant>
      <vt:variant>
        <vt:i4>0</vt:i4>
      </vt:variant>
      <vt:variant>
        <vt:i4>5</vt:i4>
      </vt:variant>
      <vt:variant>
        <vt:lpwstr>https://www.nasdaq.com/market-activity/stocks/apa</vt:lpwstr>
      </vt:variant>
      <vt:variant>
        <vt:lpwstr/>
      </vt:variant>
      <vt:variant>
        <vt:i4>6357008</vt:i4>
      </vt:variant>
      <vt:variant>
        <vt:i4>150</vt:i4>
      </vt:variant>
      <vt:variant>
        <vt:i4>0</vt:i4>
      </vt:variant>
      <vt:variant>
        <vt:i4>5</vt:i4>
      </vt:variant>
      <vt:variant>
        <vt:lpwstr>https://www.bursamalaysia.com/bm/trade/trading_resources/listing_directory/company-profile?stock_code=5199</vt:lpwstr>
      </vt:variant>
      <vt:variant>
        <vt:lpwstr/>
      </vt:variant>
      <vt:variant>
        <vt:i4>3670093</vt:i4>
      </vt:variant>
      <vt:variant>
        <vt:i4>147</vt:i4>
      </vt:variant>
      <vt:variant>
        <vt:i4>0</vt:i4>
      </vt:variant>
      <vt:variant>
        <vt:i4>5</vt:i4>
      </vt:variant>
      <vt:variant>
        <vt:lpwstr>https://www.six-group.com/en/market-data/shares/share-explorer/share-details.CH0012214059CHF4.html</vt:lpwstr>
      </vt:variant>
      <vt:variant>
        <vt:lpwstr>/</vt:lpwstr>
      </vt:variant>
      <vt:variant>
        <vt:i4>4456557</vt:i4>
      </vt:variant>
      <vt:variant>
        <vt:i4>141</vt:i4>
      </vt:variant>
      <vt:variant>
        <vt:i4>0</vt:i4>
      </vt:variant>
      <vt:variant>
        <vt:i4>5</vt:i4>
      </vt:variant>
      <vt:variant>
        <vt:lpwstr>http://download.companieshouse.gov.uk/en_pscdata.html</vt:lpwstr>
      </vt:variant>
      <vt:variant>
        <vt:lpwstr/>
      </vt:variant>
      <vt:variant>
        <vt:i4>2555948</vt:i4>
      </vt:variant>
      <vt:variant>
        <vt:i4>129</vt:i4>
      </vt:variant>
      <vt:variant>
        <vt:i4>0</vt:i4>
      </vt:variant>
      <vt:variant>
        <vt:i4>5</vt:i4>
      </vt:variant>
      <vt:variant>
        <vt:lpwstr>https://www.legislation.gov.uk/nisi/1991/1220/contents</vt:lpwstr>
      </vt:variant>
      <vt:variant>
        <vt:lpwstr/>
      </vt:variant>
      <vt:variant>
        <vt:i4>4128800</vt:i4>
      </vt:variant>
      <vt:variant>
        <vt:i4>126</vt:i4>
      </vt:variant>
      <vt:variant>
        <vt:i4>0</vt:i4>
      </vt:variant>
      <vt:variant>
        <vt:i4>5</vt:i4>
      </vt:variant>
      <vt:variant>
        <vt:lpwstr>https://www.legislation.gov.uk/ukpga/1997/8/section/75</vt:lpwstr>
      </vt:variant>
      <vt:variant>
        <vt:lpwstr/>
      </vt:variant>
      <vt:variant>
        <vt:i4>2818168</vt:i4>
      </vt:variant>
      <vt:variant>
        <vt:i4>111</vt:i4>
      </vt:variant>
      <vt:variant>
        <vt:i4>0</vt:i4>
      </vt:variant>
      <vt:variant>
        <vt:i4>5</vt:i4>
      </vt:variant>
      <vt:variant>
        <vt:lpwstr>https://www.ukeiti.org/</vt:lpwstr>
      </vt:variant>
      <vt:variant>
        <vt:lpwstr/>
      </vt:variant>
      <vt:variant>
        <vt:i4>8060987</vt:i4>
      </vt:variant>
      <vt:variant>
        <vt:i4>108</vt:i4>
      </vt:variant>
      <vt:variant>
        <vt:i4>0</vt:i4>
      </vt:variant>
      <vt:variant>
        <vt:i4>5</vt:i4>
      </vt:variant>
      <vt:variant>
        <vt:lpwstr>https://www.ukeiti.org/mining-quarrying</vt:lpwstr>
      </vt:variant>
      <vt:variant>
        <vt:lpwstr/>
      </vt:variant>
      <vt:variant>
        <vt:i4>3932274</vt:i4>
      </vt:variant>
      <vt:variant>
        <vt:i4>105</vt:i4>
      </vt:variant>
      <vt:variant>
        <vt:i4>0</vt:i4>
      </vt:variant>
      <vt:variant>
        <vt:i4>5</vt:i4>
      </vt:variant>
      <vt:variant>
        <vt:lpwstr>https://www.ukeiti.org/oil-gas</vt:lpwstr>
      </vt:variant>
      <vt:variant>
        <vt:lpwstr/>
      </vt:variant>
      <vt:variant>
        <vt:i4>1048627</vt:i4>
      </vt:variant>
      <vt:variant>
        <vt:i4>98</vt:i4>
      </vt:variant>
      <vt:variant>
        <vt:i4>0</vt:i4>
      </vt:variant>
      <vt:variant>
        <vt:i4>5</vt:i4>
      </vt:variant>
      <vt:variant>
        <vt:lpwstr/>
      </vt:variant>
      <vt:variant>
        <vt:lpwstr>_Toc177118499</vt:lpwstr>
      </vt:variant>
      <vt:variant>
        <vt:i4>1114163</vt:i4>
      </vt:variant>
      <vt:variant>
        <vt:i4>89</vt:i4>
      </vt:variant>
      <vt:variant>
        <vt:i4>0</vt:i4>
      </vt:variant>
      <vt:variant>
        <vt:i4>5</vt:i4>
      </vt:variant>
      <vt:variant>
        <vt:lpwstr/>
      </vt:variant>
      <vt:variant>
        <vt:lpwstr>_Toc177118488</vt:lpwstr>
      </vt:variant>
      <vt:variant>
        <vt:i4>1114163</vt:i4>
      </vt:variant>
      <vt:variant>
        <vt:i4>83</vt:i4>
      </vt:variant>
      <vt:variant>
        <vt:i4>0</vt:i4>
      </vt:variant>
      <vt:variant>
        <vt:i4>5</vt:i4>
      </vt:variant>
      <vt:variant>
        <vt:lpwstr/>
      </vt:variant>
      <vt:variant>
        <vt:lpwstr>_Toc177118487</vt:lpwstr>
      </vt:variant>
      <vt:variant>
        <vt:i4>1114163</vt:i4>
      </vt:variant>
      <vt:variant>
        <vt:i4>77</vt:i4>
      </vt:variant>
      <vt:variant>
        <vt:i4>0</vt:i4>
      </vt:variant>
      <vt:variant>
        <vt:i4>5</vt:i4>
      </vt:variant>
      <vt:variant>
        <vt:lpwstr/>
      </vt:variant>
      <vt:variant>
        <vt:lpwstr>_Toc177118486</vt:lpwstr>
      </vt:variant>
      <vt:variant>
        <vt:i4>1114163</vt:i4>
      </vt:variant>
      <vt:variant>
        <vt:i4>71</vt:i4>
      </vt:variant>
      <vt:variant>
        <vt:i4>0</vt:i4>
      </vt:variant>
      <vt:variant>
        <vt:i4>5</vt:i4>
      </vt:variant>
      <vt:variant>
        <vt:lpwstr/>
      </vt:variant>
      <vt:variant>
        <vt:lpwstr>_Toc177118485</vt:lpwstr>
      </vt:variant>
      <vt:variant>
        <vt:i4>1114163</vt:i4>
      </vt:variant>
      <vt:variant>
        <vt:i4>65</vt:i4>
      </vt:variant>
      <vt:variant>
        <vt:i4>0</vt:i4>
      </vt:variant>
      <vt:variant>
        <vt:i4>5</vt:i4>
      </vt:variant>
      <vt:variant>
        <vt:lpwstr/>
      </vt:variant>
      <vt:variant>
        <vt:lpwstr>_Toc177118484</vt:lpwstr>
      </vt:variant>
      <vt:variant>
        <vt:i4>1114163</vt:i4>
      </vt:variant>
      <vt:variant>
        <vt:i4>59</vt:i4>
      </vt:variant>
      <vt:variant>
        <vt:i4>0</vt:i4>
      </vt:variant>
      <vt:variant>
        <vt:i4>5</vt:i4>
      </vt:variant>
      <vt:variant>
        <vt:lpwstr/>
      </vt:variant>
      <vt:variant>
        <vt:lpwstr>_Toc177118483</vt:lpwstr>
      </vt:variant>
      <vt:variant>
        <vt:i4>1114163</vt:i4>
      </vt:variant>
      <vt:variant>
        <vt:i4>53</vt:i4>
      </vt:variant>
      <vt:variant>
        <vt:i4>0</vt:i4>
      </vt:variant>
      <vt:variant>
        <vt:i4>5</vt:i4>
      </vt:variant>
      <vt:variant>
        <vt:lpwstr/>
      </vt:variant>
      <vt:variant>
        <vt:lpwstr>_Toc177118482</vt:lpwstr>
      </vt:variant>
      <vt:variant>
        <vt:i4>1114163</vt:i4>
      </vt:variant>
      <vt:variant>
        <vt:i4>47</vt:i4>
      </vt:variant>
      <vt:variant>
        <vt:i4>0</vt:i4>
      </vt:variant>
      <vt:variant>
        <vt:i4>5</vt:i4>
      </vt:variant>
      <vt:variant>
        <vt:lpwstr/>
      </vt:variant>
      <vt:variant>
        <vt:lpwstr>_Toc177118481</vt:lpwstr>
      </vt:variant>
      <vt:variant>
        <vt:i4>1245236</vt:i4>
      </vt:variant>
      <vt:variant>
        <vt:i4>38</vt:i4>
      </vt:variant>
      <vt:variant>
        <vt:i4>0</vt:i4>
      </vt:variant>
      <vt:variant>
        <vt:i4>5</vt:i4>
      </vt:variant>
      <vt:variant>
        <vt:lpwstr/>
      </vt:variant>
      <vt:variant>
        <vt:lpwstr>_Toc183079154</vt:lpwstr>
      </vt:variant>
      <vt:variant>
        <vt:i4>1245236</vt:i4>
      </vt:variant>
      <vt:variant>
        <vt:i4>32</vt:i4>
      </vt:variant>
      <vt:variant>
        <vt:i4>0</vt:i4>
      </vt:variant>
      <vt:variant>
        <vt:i4>5</vt:i4>
      </vt:variant>
      <vt:variant>
        <vt:lpwstr/>
      </vt:variant>
      <vt:variant>
        <vt:lpwstr>_Toc183079153</vt:lpwstr>
      </vt:variant>
      <vt:variant>
        <vt:i4>1245236</vt:i4>
      </vt:variant>
      <vt:variant>
        <vt:i4>26</vt:i4>
      </vt:variant>
      <vt:variant>
        <vt:i4>0</vt:i4>
      </vt:variant>
      <vt:variant>
        <vt:i4>5</vt:i4>
      </vt:variant>
      <vt:variant>
        <vt:lpwstr/>
      </vt:variant>
      <vt:variant>
        <vt:lpwstr>_Toc183079152</vt:lpwstr>
      </vt:variant>
      <vt:variant>
        <vt:i4>1245236</vt:i4>
      </vt:variant>
      <vt:variant>
        <vt:i4>20</vt:i4>
      </vt:variant>
      <vt:variant>
        <vt:i4>0</vt:i4>
      </vt:variant>
      <vt:variant>
        <vt:i4>5</vt:i4>
      </vt:variant>
      <vt:variant>
        <vt:lpwstr/>
      </vt:variant>
      <vt:variant>
        <vt:lpwstr>_Toc183079151</vt:lpwstr>
      </vt:variant>
      <vt:variant>
        <vt:i4>1245236</vt:i4>
      </vt:variant>
      <vt:variant>
        <vt:i4>14</vt:i4>
      </vt:variant>
      <vt:variant>
        <vt:i4>0</vt:i4>
      </vt:variant>
      <vt:variant>
        <vt:i4>5</vt:i4>
      </vt:variant>
      <vt:variant>
        <vt:lpwstr/>
      </vt:variant>
      <vt:variant>
        <vt:lpwstr>_Toc183079150</vt:lpwstr>
      </vt:variant>
      <vt:variant>
        <vt:i4>1179700</vt:i4>
      </vt:variant>
      <vt:variant>
        <vt:i4>8</vt:i4>
      </vt:variant>
      <vt:variant>
        <vt:i4>0</vt:i4>
      </vt:variant>
      <vt:variant>
        <vt:i4>5</vt:i4>
      </vt:variant>
      <vt:variant>
        <vt:lpwstr/>
      </vt:variant>
      <vt:variant>
        <vt:lpwstr>_Toc183079149</vt:lpwstr>
      </vt:variant>
      <vt:variant>
        <vt:i4>1179700</vt:i4>
      </vt:variant>
      <vt:variant>
        <vt:i4>2</vt:i4>
      </vt:variant>
      <vt:variant>
        <vt:i4>0</vt:i4>
      </vt:variant>
      <vt:variant>
        <vt:i4>5</vt:i4>
      </vt:variant>
      <vt:variant>
        <vt:lpwstr/>
      </vt:variant>
      <vt:variant>
        <vt:lpwstr>_Toc183079148</vt:lpwstr>
      </vt:variant>
      <vt:variant>
        <vt:i4>3866731</vt:i4>
      </vt:variant>
      <vt:variant>
        <vt:i4>30</vt:i4>
      </vt:variant>
      <vt:variant>
        <vt:i4>0</vt:i4>
      </vt:variant>
      <vt:variant>
        <vt:i4>5</vt:i4>
      </vt:variant>
      <vt:variant>
        <vt:lpwstr>https://www.gov.uk/government/organisations/companies-house</vt:lpwstr>
      </vt:variant>
      <vt:variant>
        <vt:lpwstr/>
      </vt:variant>
      <vt:variant>
        <vt:i4>4980756</vt:i4>
      </vt:variant>
      <vt:variant>
        <vt:i4>27</vt:i4>
      </vt:variant>
      <vt:variant>
        <vt:i4>0</vt:i4>
      </vt:variant>
      <vt:variant>
        <vt:i4>5</vt:i4>
      </vt:variant>
      <vt:variant>
        <vt:lpwstr>https://www.eni.com/content/dam/enicom/documents/press-release/migrated/2024-en/01/pr-eni-closing.pdf</vt:lpwstr>
      </vt:variant>
      <vt:variant>
        <vt:lpwstr/>
      </vt:variant>
      <vt:variant>
        <vt:i4>5963802</vt:i4>
      </vt:variant>
      <vt:variant>
        <vt:i4>15</vt:i4>
      </vt:variant>
      <vt:variant>
        <vt:i4>0</vt:i4>
      </vt:variant>
      <vt:variant>
        <vt:i4>5</vt:i4>
      </vt:variant>
      <vt:variant>
        <vt:lpwstr>https://data.fca.org.uk/</vt:lpwstr>
      </vt:variant>
      <vt:variant>
        <vt:lpwstr>/nsm/nationalstoragemechanism</vt:lpwstr>
      </vt:variant>
      <vt:variant>
        <vt:i4>8192044</vt:i4>
      </vt:variant>
      <vt:variant>
        <vt:i4>12</vt:i4>
      </vt:variant>
      <vt:variant>
        <vt:i4>0</vt:i4>
      </vt:variant>
      <vt:variant>
        <vt:i4>5</vt:i4>
      </vt:variant>
      <vt:variant>
        <vt:lpwstr>https://extractives.companieshouse.gov.uk/</vt:lpwstr>
      </vt:variant>
      <vt:variant>
        <vt:lpwstr/>
      </vt:variant>
      <vt:variant>
        <vt:i4>4259917</vt:i4>
      </vt:variant>
      <vt:variant>
        <vt:i4>9</vt:i4>
      </vt:variant>
      <vt:variant>
        <vt:i4>0</vt:i4>
      </vt:variant>
      <vt:variant>
        <vt:i4>5</vt:i4>
      </vt:variant>
      <vt:variant>
        <vt:lpwstr>http://www.resourceprojects.org/</vt:lpwstr>
      </vt:variant>
      <vt:variant>
        <vt:lpwstr/>
      </vt:variant>
      <vt:variant>
        <vt:i4>6815844</vt:i4>
      </vt:variant>
      <vt:variant>
        <vt:i4>6</vt:i4>
      </vt:variant>
      <vt:variant>
        <vt:i4>0</vt:i4>
      </vt:variant>
      <vt:variant>
        <vt:i4>5</vt:i4>
      </vt:variant>
      <vt:variant>
        <vt:lpwstr>https://www.equinor.com/news/20230303-equinor-acquires-suncor-energy-uk</vt:lpwstr>
      </vt:variant>
      <vt:variant>
        <vt:lpwstr/>
      </vt:variant>
      <vt:variant>
        <vt:i4>6619189</vt:i4>
      </vt:variant>
      <vt:variant>
        <vt:i4>3</vt:i4>
      </vt:variant>
      <vt:variant>
        <vt:i4>0</vt:i4>
      </vt:variant>
      <vt:variant>
        <vt:i4>5</vt:i4>
      </vt:variant>
      <vt:variant>
        <vt:lpwstr>https://www.ukeiti.org/publications-reports</vt:lpwstr>
      </vt:variant>
      <vt:variant>
        <vt:lpwstr/>
      </vt:variant>
      <vt:variant>
        <vt:i4>6619189</vt:i4>
      </vt:variant>
      <vt:variant>
        <vt:i4>0</vt:i4>
      </vt:variant>
      <vt:variant>
        <vt:i4>0</vt:i4>
      </vt:variant>
      <vt:variant>
        <vt:i4>5</vt:i4>
      </vt:variant>
      <vt:variant>
        <vt:lpwstr>https://www.ukeiti.org/publications-reports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EITI Payments Report for 2023</dc:title>
  <dc:subject/>
  <dc:creator>Nash, Michael (Business Frameworks)</dc:creator>
  <cp:keywords/>
  <dc:description/>
  <cp:lastModifiedBy>Nash, Michael (Energy Security)</cp:lastModifiedBy>
  <cp:revision>2</cp:revision>
  <cp:lastPrinted>2024-09-25T08:17:00Z</cp:lastPrinted>
  <dcterms:created xsi:type="dcterms:W3CDTF">2025-02-05T16:22:00Z</dcterms:created>
  <dcterms:modified xsi:type="dcterms:W3CDTF">2025-02-05T16:22:00Z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2020-10-19T08:45:07Z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c1ffee0d-db77-4fdc-a23a-000070ad79ce</vt:lpwstr>
  </property>
  <property fmtid="{D5CDD505-2E9C-101B-9397-08002B2CF9AE}" pid="8" name="MSIP_Label_ba62f585-b40f-4ab9-bafe-39150f03d124_ContentBits">
    <vt:lpwstr>0</vt:lpwstr>
  </property>
  <property fmtid="{D5CDD505-2E9C-101B-9397-08002B2CF9AE}" pid="9" name="ContentTypeId">
    <vt:lpwstr>0x010100DD873232EBE4CB4BBBB01CF679333667</vt:lpwstr>
  </property>
  <property fmtid="{D5CDD505-2E9C-101B-9397-08002B2CF9AE}" pid="10" name="_dlc_DocIdItemGuid">
    <vt:lpwstr>18789354-b5f6-4b10-9fbf-da877b1691d3</vt:lpwstr>
  </property>
  <property fmtid="{D5CDD505-2E9C-101B-9397-08002B2CF9AE}" pid="11" name="Business Unit">
    <vt:lpwstr>91;#Company Law, Transparency and Tax|f73a51f8-bfcd-4e68-a033-6f422088fddd</vt:lpwstr>
  </property>
  <property fmtid="{D5CDD505-2E9C-101B-9397-08002B2CF9AE}" pid="12" name="MediaServiceImageTags">
    <vt:lpwstr/>
  </property>
</Properties>
</file>