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84B9" w14:textId="59938CAC" w:rsidR="008772BF" w:rsidRPr="00112D5C" w:rsidRDefault="008772BF" w:rsidP="008772BF">
      <w:pPr>
        <w:rPr>
          <w:rFonts w:ascii="Arial" w:hAnsi="Arial" w:cs="Arial"/>
          <w:b/>
          <w:bCs/>
          <w:u w:val="single"/>
        </w:rPr>
      </w:pPr>
      <w:r w:rsidRPr="00112D5C">
        <w:rPr>
          <w:rFonts w:ascii="Arial" w:hAnsi="Arial" w:cs="Arial"/>
          <w:b/>
          <w:bCs/>
          <w:u w:val="single"/>
        </w:rPr>
        <w:t xml:space="preserve">UK EITI Compliance subgroup meeting, </w:t>
      </w:r>
      <w:r w:rsidR="000112E7">
        <w:rPr>
          <w:rFonts w:ascii="Arial" w:hAnsi="Arial" w:cs="Arial"/>
          <w:b/>
          <w:bCs/>
          <w:u w:val="single"/>
        </w:rPr>
        <w:t>Wedne</w:t>
      </w:r>
      <w:r w:rsidR="002F0E14" w:rsidRPr="00112D5C">
        <w:rPr>
          <w:rFonts w:ascii="Arial" w:hAnsi="Arial" w:cs="Arial"/>
          <w:b/>
          <w:bCs/>
          <w:u w:val="single"/>
        </w:rPr>
        <w:t>sday</w:t>
      </w:r>
      <w:r w:rsidRPr="00112D5C">
        <w:rPr>
          <w:rFonts w:ascii="Arial" w:hAnsi="Arial" w:cs="Arial"/>
          <w:b/>
          <w:bCs/>
          <w:u w:val="single"/>
        </w:rPr>
        <w:t xml:space="preserve"> </w:t>
      </w:r>
      <w:r w:rsidR="000112E7">
        <w:rPr>
          <w:rFonts w:ascii="Arial" w:hAnsi="Arial" w:cs="Arial"/>
          <w:b/>
          <w:bCs/>
          <w:u w:val="single"/>
        </w:rPr>
        <w:t>23</w:t>
      </w:r>
      <w:r w:rsidR="000112E7" w:rsidRPr="000112E7">
        <w:rPr>
          <w:rFonts w:ascii="Arial" w:hAnsi="Arial" w:cs="Arial"/>
          <w:b/>
          <w:bCs/>
          <w:u w:val="single"/>
          <w:vertAlign w:val="superscript"/>
        </w:rPr>
        <w:t>rd</w:t>
      </w:r>
      <w:r w:rsidR="000112E7">
        <w:rPr>
          <w:rFonts w:ascii="Arial" w:hAnsi="Arial" w:cs="Arial"/>
          <w:b/>
          <w:bCs/>
          <w:u w:val="single"/>
        </w:rPr>
        <w:t xml:space="preserve"> April</w:t>
      </w:r>
      <w:r>
        <w:rPr>
          <w:rFonts w:ascii="Arial" w:hAnsi="Arial" w:cs="Arial"/>
          <w:b/>
          <w:bCs/>
          <w:u w:val="single"/>
        </w:rPr>
        <w:t xml:space="preserve"> 2025</w:t>
      </w:r>
      <w:r w:rsidRPr="00112D5C">
        <w:rPr>
          <w:rFonts w:ascii="Arial" w:hAnsi="Arial" w:cs="Arial"/>
          <w:b/>
          <w:bCs/>
          <w:u w:val="single"/>
        </w:rPr>
        <w:t xml:space="preserve"> </w:t>
      </w:r>
    </w:p>
    <w:p w14:paraId="31708EB1" w14:textId="77777777" w:rsidR="008772BF" w:rsidRPr="00112D5C" w:rsidRDefault="008772BF" w:rsidP="008772B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Attendees</w:t>
      </w:r>
    </w:p>
    <w:p w14:paraId="6B7D324B" w14:textId="77777777" w:rsidR="007E4712" w:rsidRDefault="00BC1971" w:rsidP="008772BF">
      <w:pPr>
        <w:rPr>
          <w:rFonts w:ascii="Arial" w:hAnsi="Arial" w:cs="Arial"/>
        </w:rPr>
      </w:pPr>
      <w:r>
        <w:rPr>
          <w:rFonts w:ascii="Arial" w:hAnsi="Arial" w:cs="Arial"/>
        </w:rPr>
        <w:t>John Bowater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72BF">
        <w:rPr>
          <w:rFonts w:ascii="Arial" w:hAnsi="Arial" w:cs="Arial"/>
        </w:rPr>
        <w:t>Mike Earp</w:t>
      </w:r>
      <w:r w:rsidR="008772BF">
        <w:rPr>
          <w:rFonts w:ascii="Arial" w:hAnsi="Arial" w:cs="Arial"/>
        </w:rPr>
        <w:tab/>
      </w:r>
      <w:r w:rsidR="008772BF">
        <w:rPr>
          <w:rFonts w:ascii="Arial" w:hAnsi="Arial" w:cs="Arial"/>
        </w:rPr>
        <w:tab/>
      </w:r>
      <w:r w:rsidR="00781A59">
        <w:rPr>
          <w:rFonts w:ascii="Arial" w:hAnsi="Arial" w:cs="Arial"/>
        </w:rPr>
        <w:tab/>
      </w:r>
      <w:r w:rsidR="007E4712">
        <w:rPr>
          <w:rFonts w:ascii="Arial" w:hAnsi="Arial" w:cs="Arial"/>
        </w:rPr>
        <w:t xml:space="preserve">Dr Patrick Foster </w:t>
      </w:r>
    </w:p>
    <w:p w14:paraId="2C8DEDE9" w14:textId="54D84EF5" w:rsidR="007E4712" w:rsidRDefault="007E4712" w:rsidP="008772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8772BF">
        <w:rPr>
          <w:rFonts w:ascii="Arial" w:hAnsi="Arial" w:cs="Arial"/>
        </w:rPr>
        <w:t>Martyn Gordon</w:t>
      </w:r>
      <w:r w:rsidR="008772BF">
        <w:rPr>
          <w:rFonts w:ascii="Arial" w:hAnsi="Arial" w:cs="Arial"/>
        </w:rPr>
        <w:tab/>
      </w:r>
      <w:r w:rsidR="008772BF">
        <w:rPr>
          <w:rFonts w:ascii="Arial" w:hAnsi="Arial" w:cs="Arial"/>
        </w:rPr>
        <w:tab/>
        <w:t>Helmi Ben Rhouma</w:t>
      </w:r>
      <w:r w:rsidR="008772BF">
        <w:rPr>
          <w:rFonts w:ascii="Arial" w:hAnsi="Arial" w:cs="Arial"/>
        </w:rPr>
        <w:tab/>
      </w:r>
      <w:r w:rsidR="008772BF">
        <w:rPr>
          <w:rFonts w:ascii="Arial" w:hAnsi="Arial" w:cs="Arial"/>
        </w:rPr>
        <w:tab/>
      </w:r>
      <w:r w:rsidR="00BC1971">
        <w:rPr>
          <w:rFonts w:ascii="Arial" w:hAnsi="Arial" w:cs="Arial"/>
        </w:rPr>
        <w:t>Steve Webster</w:t>
      </w:r>
      <w:r w:rsidR="00864FF0">
        <w:rPr>
          <w:rFonts w:ascii="Arial" w:hAnsi="Arial" w:cs="Arial"/>
        </w:rPr>
        <w:t xml:space="preserve"> (DBT)</w:t>
      </w:r>
      <w:r w:rsidR="00BC1971">
        <w:rPr>
          <w:rFonts w:ascii="Arial" w:hAnsi="Arial" w:cs="Arial"/>
        </w:rPr>
        <w:tab/>
      </w:r>
      <w:r w:rsidR="00BC1971">
        <w:rPr>
          <w:rFonts w:ascii="Arial" w:hAnsi="Arial" w:cs="Arial"/>
        </w:rPr>
        <w:tab/>
      </w:r>
    </w:p>
    <w:p w14:paraId="28E4A225" w14:textId="689C0C0E" w:rsidR="008772BF" w:rsidRPr="00112D5C" w:rsidRDefault="008772BF" w:rsidP="008772BF">
      <w:pPr>
        <w:rPr>
          <w:rFonts w:ascii="Arial" w:hAnsi="Arial" w:cs="Arial"/>
        </w:rPr>
      </w:pPr>
      <w:r>
        <w:rPr>
          <w:rFonts w:ascii="Arial" w:hAnsi="Arial" w:cs="Arial"/>
        </w:rPr>
        <w:t>Hedi Zaghouani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Mike Nash (Chair)</w:t>
      </w:r>
    </w:p>
    <w:p w14:paraId="662D3384" w14:textId="179996FF" w:rsidR="008772BF" w:rsidRPr="00112D5C" w:rsidRDefault="008772BF" w:rsidP="008772BF">
      <w:pPr>
        <w:rPr>
          <w:rFonts w:ascii="Arial" w:hAnsi="Arial" w:cs="Arial"/>
          <w:b/>
          <w:bCs/>
          <w:u w:val="single"/>
        </w:rPr>
      </w:pPr>
      <w:r w:rsidRPr="00112D5C">
        <w:rPr>
          <w:rFonts w:ascii="Arial" w:hAnsi="Arial" w:cs="Arial"/>
          <w:b/>
          <w:bCs/>
          <w:u w:val="single"/>
        </w:rPr>
        <w:t>Updates o</w:t>
      </w:r>
      <w:r w:rsidR="006E26F5">
        <w:rPr>
          <w:rFonts w:ascii="Arial" w:hAnsi="Arial" w:cs="Arial"/>
          <w:b/>
          <w:bCs/>
          <w:u w:val="single"/>
        </w:rPr>
        <w:t>n recent</w:t>
      </w:r>
      <w:r w:rsidR="00DF6D66">
        <w:rPr>
          <w:rFonts w:ascii="Arial" w:hAnsi="Arial" w:cs="Arial"/>
          <w:b/>
          <w:bCs/>
          <w:u w:val="single"/>
        </w:rPr>
        <w:t xml:space="preserve"> </w:t>
      </w:r>
      <w:r w:rsidRPr="00112D5C">
        <w:rPr>
          <w:rFonts w:ascii="Arial" w:hAnsi="Arial" w:cs="Arial"/>
          <w:b/>
          <w:bCs/>
          <w:u w:val="single"/>
        </w:rPr>
        <w:t xml:space="preserve">actions </w:t>
      </w:r>
      <w:r w:rsidR="006E26F5">
        <w:rPr>
          <w:rFonts w:ascii="Arial" w:hAnsi="Arial" w:cs="Arial"/>
          <w:b/>
          <w:bCs/>
          <w:u w:val="single"/>
        </w:rPr>
        <w:t>from previous</w:t>
      </w:r>
      <w:r w:rsidRPr="00112D5C">
        <w:rPr>
          <w:rFonts w:ascii="Arial" w:hAnsi="Arial" w:cs="Arial"/>
          <w:b/>
          <w:bCs/>
          <w:u w:val="single"/>
        </w:rPr>
        <w:t xml:space="preserve"> meeting</w:t>
      </w:r>
      <w:r w:rsidR="006E26F5">
        <w:rPr>
          <w:rFonts w:ascii="Arial" w:hAnsi="Arial" w:cs="Arial"/>
          <w:b/>
          <w:bCs/>
          <w:u w:val="single"/>
        </w:rPr>
        <w:t>s</w:t>
      </w:r>
    </w:p>
    <w:p w14:paraId="232EDD75" w14:textId="604A8D1B" w:rsidR="00952D25" w:rsidRPr="00952D25" w:rsidRDefault="00952D25" w:rsidP="00952D25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i/>
          <w:iCs/>
        </w:rPr>
      </w:pPr>
      <w:r w:rsidRPr="00952D25">
        <w:rPr>
          <w:rFonts w:ascii="Arial" w:hAnsi="Arial" w:cs="Arial"/>
        </w:rPr>
        <w:t xml:space="preserve">Emailed Companies House regarding requirements around Beneficial Ownership disclosures. </w:t>
      </w:r>
      <w:r w:rsidRPr="00952D25">
        <w:rPr>
          <w:rFonts w:ascii="Arial" w:hAnsi="Arial" w:cs="Arial"/>
          <w:b/>
          <w:bCs/>
          <w:i/>
          <w:iCs/>
        </w:rPr>
        <w:t xml:space="preserve">Response received and Steve Webster </w:t>
      </w:r>
      <w:r w:rsidR="00864FF0">
        <w:rPr>
          <w:rFonts w:ascii="Arial" w:hAnsi="Arial" w:cs="Arial"/>
          <w:b/>
          <w:bCs/>
          <w:i/>
          <w:iCs/>
        </w:rPr>
        <w:t>from the Department for Business &amp; Trade (DBT)</w:t>
      </w:r>
      <w:r w:rsidR="00D621AA">
        <w:rPr>
          <w:rFonts w:ascii="Arial" w:hAnsi="Arial" w:cs="Arial"/>
          <w:b/>
          <w:bCs/>
          <w:i/>
          <w:iCs/>
        </w:rPr>
        <w:t xml:space="preserve"> has joined the meeting to help discussions</w:t>
      </w:r>
      <w:r w:rsidRPr="00952D25">
        <w:rPr>
          <w:rFonts w:ascii="Arial" w:hAnsi="Arial" w:cs="Arial"/>
          <w:b/>
          <w:bCs/>
          <w:i/>
          <w:iCs/>
        </w:rPr>
        <w:t>.</w:t>
      </w:r>
    </w:p>
    <w:p w14:paraId="57F2A74C" w14:textId="77777777" w:rsidR="00952D25" w:rsidRPr="00952D25" w:rsidRDefault="00952D25" w:rsidP="00952D25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i/>
          <w:iCs/>
        </w:rPr>
      </w:pPr>
      <w:r w:rsidRPr="00952D25">
        <w:rPr>
          <w:rFonts w:ascii="Arial" w:hAnsi="Arial" w:cs="Arial"/>
        </w:rPr>
        <w:t xml:space="preserve">Leo Kellaway kindly agreed to provide the initial draft for the UK’s response to requirement 4.10. It will then be circulated to the wider subgroup for input/comment before uploading onto the UK EITI website. </w:t>
      </w:r>
      <w:r w:rsidRPr="00952D25">
        <w:rPr>
          <w:rFonts w:ascii="Arial" w:hAnsi="Arial" w:cs="Arial"/>
          <w:b/>
          <w:bCs/>
          <w:i/>
          <w:iCs/>
        </w:rPr>
        <w:t>Leo agreed to pride the first draft as soon as possible.</w:t>
      </w:r>
    </w:p>
    <w:p w14:paraId="341EBF76" w14:textId="75CFB3B6" w:rsidR="003C4247" w:rsidRPr="00D92E87" w:rsidRDefault="00952D25" w:rsidP="00DA3C9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D92E87">
        <w:rPr>
          <w:rFonts w:ascii="Arial" w:hAnsi="Arial" w:cs="Arial"/>
        </w:rPr>
        <w:t xml:space="preserve">UK EITI Secretariat to re-circulate the paper documenting environmental and social impact of extractive activities across the UK extractive sector and chase any responses. This has been actioned and chased – </w:t>
      </w:r>
      <w:r w:rsidRPr="00D92E87">
        <w:rPr>
          <w:rFonts w:ascii="Arial" w:hAnsi="Arial" w:cs="Arial"/>
          <w:b/>
          <w:bCs/>
          <w:i/>
          <w:iCs/>
        </w:rPr>
        <w:t xml:space="preserve">the </w:t>
      </w:r>
      <w:r w:rsidR="0029362E" w:rsidRPr="00D92E87">
        <w:rPr>
          <w:rFonts w:ascii="Arial" w:hAnsi="Arial" w:cs="Arial"/>
          <w:b/>
          <w:bCs/>
          <w:i/>
          <w:iCs/>
        </w:rPr>
        <w:t xml:space="preserve">updated </w:t>
      </w:r>
      <w:r w:rsidRPr="00D92E87">
        <w:rPr>
          <w:rFonts w:ascii="Arial" w:hAnsi="Arial" w:cs="Arial"/>
          <w:b/>
          <w:bCs/>
          <w:i/>
          <w:iCs/>
        </w:rPr>
        <w:t>paper was circulated with the agenda.</w:t>
      </w:r>
      <w:r w:rsidR="0029362E" w:rsidRPr="00D92E87">
        <w:rPr>
          <w:rFonts w:ascii="Arial" w:hAnsi="Arial" w:cs="Arial"/>
          <w:b/>
          <w:bCs/>
          <w:i/>
          <w:iCs/>
        </w:rPr>
        <w:t xml:space="preserve"> (Action: UK Secretariat to add </w:t>
      </w:r>
      <w:r w:rsidR="00081A73" w:rsidRPr="00D92E87">
        <w:rPr>
          <w:rFonts w:ascii="Arial" w:hAnsi="Arial" w:cs="Arial"/>
          <w:b/>
          <w:bCs/>
          <w:i/>
          <w:iCs/>
        </w:rPr>
        <w:t xml:space="preserve">a paragraph on the </w:t>
      </w:r>
      <w:r w:rsidR="00272D81" w:rsidRPr="00D92E87">
        <w:rPr>
          <w:rFonts w:ascii="Arial" w:hAnsi="Arial" w:cs="Arial"/>
          <w:b/>
          <w:bCs/>
          <w:i/>
          <w:iCs/>
        </w:rPr>
        <w:t>Environmental and Social Impact Assessment</w:t>
      </w:r>
      <w:r w:rsidR="00272D81" w:rsidRPr="00D92E87">
        <w:rPr>
          <w:rFonts w:ascii="Arial" w:hAnsi="Arial" w:cs="Arial"/>
          <w:b/>
          <w:bCs/>
          <w:i/>
          <w:iCs/>
        </w:rPr>
        <w:t xml:space="preserve"> </w:t>
      </w:r>
      <w:r w:rsidR="00A83CFA">
        <w:rPr>
          <w:rFonts w:ascii="Arial" w:hAnsi="Arial" w:cs="Arial"/>
          <w:b/>
          <w:bCs/>
          <w:i/>
          <w:iCs/>
        </w:rPr>
        <w:t xml:space="preserve">(ESIA) </w:t>
      </w:r>
      <w:r w:rsidR="00272D81" w:rsidRPr="00D92E87">
        <w:rPr>
          <w:rFonts w:ascii="Arial" w:hAnsi="Arial" w:cs="Arial"/>
          <w:b/>
          <w:bCs/>
          <w:i/>
          <w:iCs/>
        </w:rPr>
        <w:t xml:space="preserve">and recirculate for final </w:t>
      </w:r>
      <w:r w:rsidR="00813C5B" w:rsidRPr="00D92E87">
        <w:rPr>
          <w:rFonts w:ascii="Arial" w:hAnsi="Arial" w:cs="Arial"/>
          <w:b/>
          <w:bCs/>
          <w:i/>
          <w:iCs/>
        </w:rPr>
        <w:t>approval before asking the MSG to approve and add to UK EITI website).</w:t>
      </w:r>
    </w:p>
    <w:p w14:paraId="714DE733" w14:textId="0898C030" w:rsidR="003C4247" w:rsidRDefault="003C4247" w:rsidP="003C4247">
      <w:pPr>
        <w:rPr>
          <w:rFonts w:ascii="Arial" w:hAnsi="Arial" w:cs="Arial"/>
          <w:b/>
          <w:bCs/>
          <w:u w:val="single"/>
        </w:rPr>
      </w:pPr>
      <w:r w:rsidRPr="003C4247">
        <w:rPr>
          <w:rFonts w:ascii="Arial" w:hAnsi="Arial" w:cs="Arial"/>
          <w:b/>
          <w:bCs/>
          <w:u w:val="single"/>
        </w:rPr>
        <w:t>Beneficial ownership – Requirement 2.5</w:t>
      </w:r>
    </w:p>
    <w:p w14:paraId="4C5AFFD9" w14:textId="657D0304" w:rsidR="007604AB" w:rsidRPr="003C4247" w:rsidRDefault="00BB3399" w:rsidP="003C424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2.5c</w:t>
      </w:r>
    </w:p>
    <w:p w14:paraId="40C56F5C" w14:textId="2592CAC7" w:rsidR="003C4247" w:rsidRPr="00CE18F6" w:rsidRDefault="007604AB" w:rsidP="003C4247">
      <w:pPr>
        <w:rPr>
          <w:rFonts w:ascii="Arial" w:hAnsi="Arial" w:cs="Arial"/>
          <w:i/>
          <w:iCs/>
        </w:rPr>
      </w:pPr>
      <w:r w:rsidRPr="00CE18F6">
        <w:rPr>
          <w:rFonts w:ascii="Arial" w:hAnsi="Arial" w:cs="Arial"/>
          <w:i/>
          <w:iCs/>
        </w:rPr>
        <w:t xml:space="preserve">“Implementing countries are </w:t>
      </w:r>
      <w:r w:rsidRPr="00CE18F6">
        <w:rPr>
          <w:rFonts w:ascii="Arial" w:hAnsi="Arial" w:cs="Arial"/>
          <w:b/>
          <w:bCs/>
          <w:i/>
          <w:iCs/>
        </w:rPr>
        <w:t>required</w:t>
      </w:r>
      <w:r w:rsidRPr="00CE18F6">
        <w:rPr>
          <w:rFonts w:ascii="Arial" w:hAnsi="Arial" w:cs="Arial"/>
          <w:i/>
          <w:iCs/>
        </w:rPr>
        <w:t xml:space="preserve"> to request, and companies are </w:t>
      </w:r>
      <w:r w:rsidRPr="00CE18F6">
        <w:rPr>
          <w:rFonts w:ascii="Arial" w:hAnsi="Arial" w:cs="Arial"/>
          <w:b/>
          <w:bCs/>
          <w:i/>
          <w:iCs/>
        </w:rPr>
        <w:t xml:space="preserve">required </w:t>
      </w:r>
      <w:r w:rsidRPr="00CE18F6">
        <w:rPr>
          <w:rFonts w:ascii="Arial" w:hAnsi="Arial" w:cs="Arial"/>
          <w:i/>
          <w:iCs/>
        </w:rPr>
        <w:t>to publicly disclose, BO information. This applies to corporate entity(</w:t>
      </w:r>
      <w:proofErr w:type="spellStart"/>
      <w:r w:rsidRPr="00CE18F6">
        <w:rPr>
          <w:rFonts w:ascii="Arial" w:hAnsi="Arial" w:cs="Arial"/>
          <w:i/>
          <w:iCs/>
        </w:rPr>
        <w:t>ies</w:t>
      </w:r>
      <w:proofErr w:type="spellEnd"/>
      <w:r w:rsidRPr="00CE18F6">
        <w:rPr>
          <w:rFonts w:ascii="Arial" w:hAnsi="Arial" w:cs="Arial"/>
          <w:i/>
          <w:iCs/>
        </w:rPr>
        <w:t>) that apply for or hold a participating interest in an exploration or production oil, gas or mining license or contract and must include the identity(</w:t>
      </w:r>
      <w:proofErr w:type="spellStart"/>
      <w:r w:rsidRPr="00CE18F6">
        <w:rPr>
          <w:rFonts w:ascii="Arial" w:hAnsi="Arial" w:cs="Arial"/>
          <w:i/>
          <w:iCs/>
        </w:rPr>
        <w:t>ies</w:t>
      </w:r>
      <w:proofErr w:type="spellEnd"/>
      <w:r w:rsidRPr="00CE18F6">
        <w:rPr>
          <w:rFonts w:ascii="Arial" w:hAnsi="Arial" w:cs="Arial"/>
          <w:i/>
          <w:iCs/>
        </w:rPr>
        <w:t xml:space="preserve">) of their beneficial owner(s); the level of ownership; and details about how ownership or control is exerted. The MSG </w:t>
      </w:r>
      <w:r w:rsidRPr="00CE18F6">
        <w:rPr>
          <w:rFonts w:ascii="Arial" w:hAnsi="Arial" w:cs="Arial"/>
          <w:b/>
          <w:bCs/>
          <w:i/>
          <w:iCs/>
        </w:rPr>
        <w:t>must</w:t>
      </w:r>
      <w:r w:rsidRPr="00CE18F6">
        <w:rPr>
          <w:rFonts w:ascii="Arial" w:hAnsi="Arial" w:cs="Arial"/>
          <w:i/>
          <w:iCs/>
        </w:rPr>
        <w:t xml:space="preserve"> disclose any significant gaps or weaknesses in reporting on BO information, including any entities that failed to submit all or some BO information.”</w:t>
      </w:r>
    </w:p>
    <w:p w14:paraId="641BF637" w14:textId="05BA8092" w:rsidR="00CE18F6" w:rsidRPr="003E0E44" w:rsidRDefault="000921B7" w:rsidP="00FF080E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FF080E">
        <w:rPr>
          <w:rFonts w:ascii="Arial" w:hAnsi="Arial" w:cs="Arial"/>
        </w:rPr>
        <w:t>Th</w:t>
      </w:r>
      <w:r w:rsidR="00C7184D" w:rsidRPr="00FF080E">
        <w:rPr>
          <w:rFonts w:ascii="Arial" w:hAnsi="Arial" w:cs="Arial"/>
        </w:rPr>
        <w:t>is</w:t>
      </w:r>
      <w:r w:rsidRPr="00FF080E">
        <w:rPr>
          <w:rFonts w:ascii="Arial" w:hAnsi="Arial" w:cs="Arial"/>
        </w:rPr>
        <w:t xml:space="preserve"> data </w:t>
      </w:r>
      <w:r w:rsidR="00C95674" w:rsidRPr="00FF080E">
        <w:rPr>
          <w:rFonts w:ascii="Arial" w:hAnsi="Arial" w:cs="Arial"/>
        </w:rPr>
        <w:t xml:space="preserve">is available </w:t>
      </w:r>
      <w:r w:rsidRPr="00FF080E">
        <w:rPr>
          <w:rFonts w:ascii="Arial" w:hAnsi="Arial" w:cs="Arial"/>
        </w:rPr>
        <w:t xml:space="preserve">for </w:t>
      </w:r>
      <w:r w:rsidR="00BC50F3" w:rsidRPr="00FF080E">
        <w:rPr>
          <w:rFonts w:ascii="Arial" w:hAnsi="Arial" w:cs="Arial"/>
        </w:rPr>
        <w:t xml:space="preserve">UK </w:t>
      </w:r>
      <w:r w:rsidR="00C7184D" w:rsidRPr="00FF080E">
        <w:rPr>
          <w:rFonts w:ascii="Arial" w:hAnsi="Arial" w:cs="Arial"/>
        </w:rPr>
        <w:t>c</w:t>
      </w:r>
      <w:r w:rsidR="00BC50F3" w:rsidRPr="00FF080E">
        <w:rPr>
          <w:rFonts w:ascii="Arial" w:hAnsi="Arial" w:cs="Arial"/>
        </w:rPr>
        <w:t>ompanies</w:t>
      </w:r>
      <w:r w:rsidRPr="00FF080E">
        <w:rPr>
          <w:rFonts w:ascii="Arial" w:hAnsi="Arial" w:cs="Arial"/>
        </w:rPr>
        <w:t xml:space="preserve"> via the Companies House</w:t>
      </w:r>
      <w:r w:rsidR="00C43885" w:rsidRPr="00FF080E">
        <w:rPr>
          <w:rFonts w:ascii="Arial" w:hAnsi="Arial" w:cs="Arial"/>
        </w:rPr>
        <w:t xml:space="preserve"> website. For overseas </w:t>
      </w:r>
      <w:r w:rsidR="004562D6" w:rsidRPr="00FF080E">
        <w:rPr>
          <w:rFonts w:ascii="Arial" w:hAnsi="Arial" w:cs="Arial"/>
        </w:rPr>
        <w:t>entities</w:t>
      </w:r>
      <w:r w:rsidR="00C43885" w:rsidRPr="00FF080E">
        <w:rPr>
          <w:rFonts w:ascii="Arial" w:hAnsi="Arial" w:cs="Arial"/>
        </w:rPr>
        <w:t xml:space="preserve"> this data is collected by the Cabinet Office </w:t>
      </w:r>
      <w:r w:rsidR="00BC7CDF" w:rsidRPr="00FF080E">
        <w:rPr>
          <w:rFonts w:ascii="Arial" w:hAnsi="Arial" w:cs="Arial"/>
        </w:rPr>
        <w:t>Public Procurement Team. The UK data is updated immediate</w:t>
      </w:r>
      <w:r w:rsidR="00C07B81" w:rsidRPr="00FF080E">
        <w:rPr>
          <w:rFonts w:ascii="Arial" w:hAnsi="Arial" w:cs="Arial"/>
        </w:rPr>
        <w:t xml:space="preserve">ly, </w:t>
      </w:r>
      <w:r w:rsidR="00E04940" w:rsidRPr="00FF080E">
        <w:rPr>
          <w:rFonts w:ascii="Arial" w:hAnsi="Arial" w:cs="Arial"/>
        </w:rPr>
        <w:t>it is not known ho</w:t>
      </w:r>
      <w:r w:rsidR="00741353" w:rsidRPr="00FF080E">
        <w:rPr>
          <w:rFonts w:ascii="Arial" w:hAnsi="Arial" w:cs="Arial"/>
        </w:rPr>
        <w:t>w</w:t>
      </w:r>
      <w:r w:rsidR="00E04940" w:rsidRPr="00FF080E">
        <w:rPr>
          <w:rFonts w:ascii="Arial" w:hAnsi="Arial" w:cs="Arial"/>
        </w:rPr>
        <w:t xml:space="preserve"> </w:t>
      </w:r>
      <w:r w:rsidR="00F30503" w:rsidRPr="00FF080E">
        <w:rPr>
          <w:rFonts w:ascii="Arial" w:hAnsi="Arial" w:cs="Arial"/>
        </w:rPr>
        <w:t>up to date</w:t>
      </w:r>
      <w:r w:rsidR="00E04940" w:rsidRPr="00FF080E">
        <w:rPr>
          <w:rFonts w:ascii="Arial" w:hAnsi="Arial" w:cs="Arial"/>
        </w:rPr>
        <w:t xml:space="preserve"> the Cabinet Office data is.</w:t>
      </w:r>
      <w:r w:rsidR="003E0E44">
        <w:rPr>
          <w:rFonts w:ascii="Arial" w:hAnsi="Arial" w:cs="Arial"/>
        </w:rPr>
        <w:t xml:space="preserve"> </w:t>
      </w:r>
      <w:r w:rsidR="003E0E44" w:rsidRPr="003E0E44">
        <w:rPr>
          <w:rFonts w:ascii="Arial" w:hAnsi="Arial" w:cs="Arial"/>
          <w:b/>
          <w:bCs/>
        </w:rPr>
        <w:t>(Action: Try to identify who is responsible for this data within the Cabinet Office</w:t>
      </w:r>
      <w:r w:rsidR="003E0E44">
        <w:rPr>
          <w:rFonts w:ascii="Arial" w:hAnsi="Arial" w:cs="Arial"/>
          <w:b/>
          <w:bCs/>
        </w:rPr>
        <w:t xml:space="preserve"> and how </w:t>
      </w:r>
      <w:r w:rsidR="00E074D8">
        <w:rPr>
          <w:rFonts w:ascii="Arial" w:hAnsi="Arial" w:cs="Arial"/>
          <w:b/>
          <w:bCs/>
        </w:rPr>
        <w:t>up to date the data is</w:t>
      </w:r>
      <w:r w:rsidR="003E0E44" w:rsidRPr="003E0E44">
        <w:rPr>
          <w:rFonts w:ascii="Arial" w:hAnsi="Arial" w:cs="Arial"/>
          <w:b/>
          <w:bCs/>
        </w:rPr>
        <w:t>).</w:t>
      </w:r>
    </w:p>
    <w:p w14:paraId="0C73978B" w14:textId="04F98BAC" w:rsidR="00FF080E" w:rsidRPr="00E074D8" w:rsidRDefault="00140C4F" w:rsidP="00F137AC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074D8">
        <w:rPr>
          <w:rFonts w:ascii="Arial" w:hAnsi="Arial" w:cs="Arial"/>
        </w:rPr>
        <w:t>In the</w:t>
      </w:r>
      <w:r w:rsidR="003E3A94" w:rsidRPr="00E074D8">
        <w:rPr>
          <w:rFonts w:ascii="Arial" w:hAnsi="Arial" w:cs="Arial"/>
        </w:rPr>
        <w:t xml:space="preserve"> UK </w:t>
      </w:r>
      <w:r w:rsidRPr="00E074D8">
        <w:rPr>
          <w:rFonts w:ascii="Arial" w:hAnsi="Arial" w:cs="Arial"/>
        </w:rPr>
        <w:t>companies are required to publicly disclose Beneficial Ownership data and there are</w:t>
      </w:r>
      <w:r w:rsidR="003E3A94" w:rsidRPr="00E074D8">
        <w:rPr>
          <w:rFonts w:ascii="Arial" w:hAnsi="Arial" w:cs="Arial"/>
        </w:rPr>
        <w:t xml:space="preserve"> strong sanctions </w:t>
      </w:r>
      <w:r w:rsidR="00F30503" w:rsidRPr="00E074D8">
        <w:rPr>
          <w:rFonts w:ascii="Arial" w:hAnsi="Arial" w:cs="Arial"/>
        </w:rPr>
        <w:t>for</w:t>
      </w:r>
      <w:r w:rsidR="003E3A94" w:rsidRPr="00E074D8">
        <w:rPr>
          <w:rFonts w:ascii="Arial" w:hAnsi="Arial" w:cs="Arial"/>
        </w:rPr>
        <w:t xml:space="preserve"> non-complian</w:t>
      </w:r>
      <w:r w:rsidR="00741353" w:rsidRPr="00E074D8">
        <w:rPr>
          <w:rFonts w:ascii="Arial" w:hAnsi="Arial" w:cs="Arial"/>
        </w:rPr>
        <w:t xml:space="preserve">ce. </w:t>
      </w:r>
      <w:r w:rsidR="00F30503" w:rsidRPr="00E074D8">
        <w:rPr>
          <w:rFonts w:ascii="Arial" w:hAnsi="Arial" w:cs="Arial"/>
        </w:rPr>
        <w:t>A</w:t>
      </w:r>
      <w:r w:rsidR="00DE4EB6" w:rsidRPr="00E074D8">
        <w:rPr>
          <w:rFonts w:ascii="Arial" w:hAnsi="Arial" w:cs="Arial"/>
        </w:rPr>
        <w:t xml:space="preserve"> legal judgement </w:t>
      </w:r>
      <w:r w:rsidR="00E46249" w:rsidRPr="00E074D8">
        <w:rPr>
          <w:rFonts w:ascii="Arial" w:hAnsi="Arial" w:cs="Arial"/>
        </w:rPr>
        <w:t xml:space="preserve">across the EU </w:t>
      </w:r>
      <w:r w:rsidR="00DE4EB6" w:rsidRPr="00E074D8">
        <w:rPr>
          <w:rFonts w:ascii="Arial" w:hAnsi="Arial" w:cs="Arial"/>
        </w:rPr>
        <w:t xml:space="preserve">means that BO </w:t>
      </w:r>
      <w:r w:rsidR="00E46249" w:rsidRPr="00E074D8">
        <w:rPr>
          <w:rFonts w:ascii="Arial" w:hAnsi="Arial" w:cs="Arial"/>
        </w:rPr>
        <w:t xml:space="preserve">registers are </w:t>
      </w:r>
      <w:r w:rsidR="00DE4EB6" w:rsidRPr="00E074D8">
        <w:rPr>
          <w:rFonts w:ascii="Arial" w:hAnsi="Arial" w:cs="Arial"/>
        </w:rPr>
        <w:t>not pu</w:t>
      </w:r>
      <w:r w:rsidR="00F30503" w:rsidRPr="00E074D8">
        <w:rPr>
          <w:rFonts w:ascii="Arial" w:hAnsi="Arial" w:cs="Arial"/>
        </w:rPr>
        <w:t>blicly accessible.</w:t>
      </w:r>
    </w:p>
    <w:p w14:paraId="2F3E986C" w14:textId="77777777" w:rsidR="00893A3B" w:rsidRDefault="00893A3B" w:rsidP="003C4247">
      <w:pPr>
        <w:rPr>
          <w:rFonts w:ascii="Arial" w:hAnsi="Arial" w:cs="Arial"/>
          <w:b/>
          <w:bCs/>
          <w:u w:val="single"/>
        </w:rPr>
      </w:pPr>
    </w:p>
    <w:p w14:paraId="7B12BEC7" w14:textId="77777777" w:rsidR="00893A3B" w:rsidRDefault="00893A3B" w:rsidP="003C4247">
      <w:pPr>
        <w:rPr>
          <w:rFonts w:ascii="Arial" w:hAnsi="Arial" w:cs="Arial"/>
          <w:b/>
          <w:bCs/>
          <w:u w:val="single"/>
        </w:rPr>
      </w:pPr>
    </w:p>
    <w:p w14:paraId="0D05A6D6" w14:textId="77777777" w:rsidR="00893A3B" w:rsidRDefault="00893A3B" w:rsidP="003C4247">
      <w:pPr>
        <w:rPr>
          <w:rFonts w:ascii="Arial" w:hAnsi="Arial" w:cs="Arial"/>
          <w:b/>
          <w:bCs/>
          <w:u w:val="single"/>
        </w:rPr>
      </w:pPr>
    </w:p>
    <w:p w14:paraId="1A3E2E89" w14:textId="192DCC5C" w:rsidR="003B6CC7" w:rsidRPr="003B6CC7" w:rsidRDefault="003B6CC7" w:rsidP="003C4247">
      <w:pPr>
        <w:rPr>
          <w:rFonts w:ascii="Arial" w:hAnsi="Arial" w:cs="Arial"/>
          <w:b/>
          <w:bCs/>
          <w:u w:val="single"/>
        </w:rPr>
      </w:pPr>
      <w:r w:rsidRPr="003B6CC7">
        <w:rPr>
          <w:rFonts w:ascii="Arial" w:hAnsi="Arial" w:cs="Arial"/>
          <w:b/>
          <w:bCs/>
          <w:u w:val="single"/>
        </w:rPr>
        <w:lastRenderedPageBreak/>
        <w:t>2.5d</w:t>
      </w:r>
    </w:p>
    <w:p w14:paraId="5460EE52" w14:textId="25A39309" w:rsidR="003B6CC7" w:rsidRDefault="003B6CC7" w:rsidP="003C4247">
      <w:pPr>
        <w:rPr>
          <w:rFonts w:ascii="Arial" w:hAnsi="Arial" w:cs="Arial"/>
          <w:i/>
          <w:iCs/>
        </w:rPr>
      </w:pPr>
      <w:r w:rsidRPr="00CE18F6">
        <w:rPr>
          <w:rFonts w:ascii="Arial" w:hAnsi="Arial" w:cs="Arial"/>
          <w:i/>
          <w:iCs/>
        </w:rPr>
        <w:t xml:space="preserve">“Information about the identity of the beneficial owner </w:t>
      </w:r>
      <w:r w:rsidRPr="00CE18F6">
        <w:rPr>
          <w:rFonts w:ascii="Arial" w:hAnsi="Arial" w:cs="Arial"/>
          <w:b/>
          <w:bCs/>
          <w:i/>
          <w:iCs/>
        </w:rPr>
        <w:t>must</w:t>
      </w:r>
      <w:r w:rsidRPr="00CE18F6">
        <w:rPr>
          <w:rFonts w:ascii="Arial" w:hAnsi="Arial" w:cs="Arial"/>
          <w:i/>
          <w:iCs/>
        </w:rPr>
        <w:t xml:space="preserve"> include (…) any politically exposed persons.”</w:t>
      </w:r>
    </w:p>
    <w:p w14:paraId="04AC3E31" w14:textId="513A1C2F" w:rsidR="00E074D8" w:rsidRPr="00E074D8" w:rsidRDefault="00584064" w:rsidP="00E074D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UK the burden of providing PEP data is on the individual. </w:t>
      </w:r>
      <w:r w:rsidR="006D47E9">
        <w:rPr>
          <w:rFonts w:ascii="Arial" w:hAnsi="Arial" w:cs="Arial"/>
        </w:rPr>
        <w:t xml:space="preserve">There </w:t>
      </w:r>
      <w:r w:rsidR="0043207B">
        <w:rPr>
          <w:rFonts w:ascii="Arial" w:hAnsi="Arial" w:cs="Arial"/>
        </w:rPr>
        <w:t>is</w:t>
      </w:r>
      <w:r w:rsidR="006D47E9">
        <w:rPr>
          <w:rFonts w:ascii="Arial" w:hAnsi="Arial" w:cs="Arial"/>
        </w:rPr>
        <w:t xml:space="preserve"> </w:t>
      </w:r>
      <w:r w:rsidR="0043207B">
        <w:rPr>
          <w:rFonts w:ascii="Arial" w:hAnsi="Arial" w:cs="Arial"/>
        </w:rPr>
        <w:t xml:space="preserve">currently </w:t>
      </w:r>
      <w:r w:rsidR="006D47E9">
        <w:rPr>
          <w:rFonts w:ascii="Arial" w:hAnsi="Arial" w:cs="Arial"/>
        </w:rPr>
        <w:t>no system to ask</w:t>
      </w:r>
      <w:r w:rsidR="003E53DF">
        <w:rPr>
          <w:rFonts w:ascii="Arial" w:hAnsi="Arial" w:cs="Arial"/>
        </w:rPr>
        <w:t xml:space="preserve"> companies to disclose whether they have PEPs. </w:t>
      </w:r>
      <w:r w:rsidR="0043207B">
        <w:rPr>
          <w:rFonts w:ascii="Arial" w:hAnsi="Arial" w:cs="Arial"/>
        </w:rPr>
        <w:t>It would require Ministerial agreement to do this.</w:t>
      </w:r>
      <w:r w:rsidR="00315D80">
        <w:rPr>
          <w:rFonts w:ascii="Arial" w:hAnsi="Arial" w:cs="Arial"/>
        </w:rPr>
        <w:t xml:space="preserve"> </w:t>
      </w:r>
      <w:r w:rsidR="00233390">
        <w:rPr>
          <w:rFonts w:ascii="Arial" w:hAnsi="Arial" w:cs="Arial"/>
        </w:rPr>
        <w:t>We</w:t>
      </w:r>
      <w:r w:rsidR="0032449E">
        <w:rPr>
          <w:rFonts w:ascii="Arial" w:hAnsi="Arial" w:cs="Arial"/>
        </w:rPr>
        <w:t xml:space="preserve"> already ask for </w:t>
      </w:r>
      <w:r w:rsidR="000F71D7">
        <w:rPr>
          <w:rFonts w:ascii="Arial" w:hAnsi="Arial" w:cs="Arial"/>
        </w:rPr>
        <w:t>PEP</w:t>
      </w:r>
      <w:r w:rsidR="0032449E">
        <w:rPr>
          <w:rFonts w:ascii="Arial" w:hAnsi="Arial" w:cs="Arial"/>
        </w:rPr>
        <w:t xml:space="preserve"> data with the annual reconciliation process</w:t>
      </w:r>
      <w:r w:rsidR="000F71D7">
        <w:rPr>
          <w:rFonts w:ascii="Arial" w:hAnsi="Arial" w:cs="Arial"/>
        </w:rPr>
        <w:t>, but nothing has been received so far.</w:t>
      </w:r>
    </w:p>
    <w:p w14:paraId="1EE2CC7F" w14:textId="53881A4A" w:rsidR="003B6CC7" w:rsidRDefault="003B6CC7" w:rsidP="003B6CC7">
      <w:pPr>
        <w:rPr>
          <w:rFonts w:ascii="Arial" w:hAnsi="Arial" w:cs="Arial"/>
          <w:b/>
          <w:bCs/>
          <w:u w:val="single"/>
        </w:rPr>
      </w:pPr>
      <w:r w:rsidRPr="003B6CC7">
        <w:rPr>
          <w:rFonts w:ascii="Arial" w:hAnsi="Arial" w:cs="Arial"/>
          <w:b/>
          <w:bCs/>
          <w:u w:val="single"/>
        </w:rPr>
        <w:t>2.5</w:t>
      </w:r>
      <w:r w:rsidR="007D298C">
        <w:rPr>
          <w:rFonts w:ascii="Arial" w:hAnsi="Arial" w:cs="Arial"/>
          <w:b/>
          <w:bCs/>
          <w:u w:val="single"/>
        </w:rPr>
        <w:t>f</w:t>
      </w:r>
    </w:p>
    <w:p w14:paraId="4666DF75" w14:textId="739761D2" w:rsidR="00BC2A5E" w:rsidRDefault="00BC2A5E" w:rsidP="003B6CC7">
      <w:pPr>
        <w:rPr>
          <w:rFonts w:ascii="Arial" w:hAnsi="Arial" w:cs="Arial"/>
          <w:i/>
          <w:iCs/>
        </w:rPr>
      </w:pPr>
      <w:r w:rsidRPr="00CE18F6">
        <w:rPr>
          <w:rFonts w:ascii="Arial" w:hAnsi="Arial" w:cs="Arial"/>
          <w:i/>
          <w:iCs/>
        </w:rPr>
        <w:t xml:space="preserve">“Publicly listed companies, including wholly owned subsidiaries, are </w:t>
      </w:r>
      <w:r w:rsidRPr="00CE18F6">
        <w:rPr>
          <w:rFonts w:ascii="Arial" w:hAnsi="Arial" w:cs="Arial"/>
          <w:b/>
          <w:bCs/>
          <w:i/>
          <w:iCs/>
        </w:rPr>
        <w:t>required</w:t>
      </w:r>
      <w:r w:rsidRPr="00CE18F6">
        <w:rPr>
          <w:rFonts w:ascii="Arial" w:hAnsi="Arial" w:cs="Arial"/>
          <w:i/>
          <w:iCs/>
        </w:rPr>
        <w:t xml:space="preserve"> to disclose the name of the stock exchange and include a link to the stock exchange filings where they are listed to facilitate public access to their BO information.”</w:t>
      </w:r>
    </w:p>
    <w:p w14:paraId="58DE58CB" w14:textId="7BDE7459" w:rsidR="00585DD4" w:rsidRPr="00194101" w:rsidRDefault="00585DD4" w:rsidP="0019410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194101">
        <w:rPr>
          <w:rFonts w:ascii="Arial" w:hAnsi="Arial" w:cs="Arial"/>
        </w:rPr>
        <w:t xml:space="preserve">DBT are </w:t>
      </w:r>
      <w:r w:rsidRPr="00194101">
        <w:rPr>
          <w:rFonts w:ascii="Arial" w:hAnsi="Arial" w:cs="Arial"/>
        </w:rPr>
        <w:t>already plan</w:t>
      </w:r>
      <w:r w:rsidRPr="00194101">
        <w:rPr>
          <w:rFonts w:ascii="Arial" w:hAnsi="Arial" w:cs="Arial"/>
        </w:rPr>
        <w:t>ning</w:t>
      </w:r>
      <w:r w:rsidRPr="00194101">
        <w:rPr>
          <w:rFonts w:ascii="Arial" w:hAnsi="Arial" w:cs="Arial"/>
        </w:rPr>
        <w:t xml:space="preserve"> to require publicly listed companies to state the name of the stock exchange they are listed on by regulations, </w:t>
      </w:r>
      <w:r w:rsidRPr="00783690">
        <w:rPr>
          <w:rFonts w:ascii="Arial" w:hAnsi="Arial" w:cs="Arial"/>
          <w:b/>
          <w:bCs/>
          <w:i/>
          <w:iCs/>
        </w:rPr>
        <w:t>but not before Autumn 2026</w:t>
      </w:r>
      <w:r w:rsidRPr="00783690">
        <w:rPr>
          <w:rFonts w:ascii="Arial" w:hAnsi="Arial" w:cs="Arial"/>
          <w:i/>
          <w:iCs/>
        </w:rPr>
        <w:t>.</w:t>
      </w:r>
      <w:r w:rsidRPr="00194101">
        <w:rPr>
          <w:rFonts w:ascii="Arial" w:hAnsi="Arial" w:cs="Arial"/>
        </w:rPr>
        <w:t xml:space="preserve"> Where </w:t>
      </w:r>
      <w:r w:rsidR="001908A0" w:rsidRPr="00194101">
        <w:rPr>
          <w:rFonts w:ascii="Arial" w:hAnsi="Arial" w:cs="Arial"/>
        </w:rPr>
        <w:t>wholly owned</w:t>
      </w:r>
      <w:r w:rsidRPr="00194101">
        <w:rPr>
          <w:rFonts w:ascii="Arial" w:hAnsi="Arial" w:cs="Arial"/>
        </w:rPr>
        <w:t xml:space="preserve"> subsidiaries provide the publicly listed company as their “Relevant Legal Entity” (RLE), </w:t>
      </w:r>
      <w:r w:rsidR="00893A3B" w:rsidRPr="00194101">
        <w:rPr>
          <w:rFonts w:ascii="Arial" w:hAnsi="Arial" w:cs="Arial"/>
        </w:rPr>
        <w:t>they</w:t>
      </w:r>
      <w:r w:rsidRPr="00194101">
        <w:rPr>
          <w:rFonts w:ascii="Arial" w:hAnsi="Arial" w:cs="Arial"/>
        </w:rPr>
        <w:t xml:space="preserve"> plan to require the name of the stock exchange the RLE is listed on.  </w:t>
      </w:r>
    </w:p>
    <w:p w14:paraId="1412260F" w14:textId="79AE2C2D" w:rsidR="003B6CC7" w:rsidRPr="003B6CC7" w:rsidRDefault="003B6CC7" w:rsidP="003B6CC7">
      <w:pPr>
        <w:rPr>
          <w:rFonts w:ascii="Arial" w:hAnsi="Arial" w:cs="Arial"/>
          <w:b/>
          <w:bCs/>
          <w:u w:val="single"/>
        </w:rPr>
      </w:pPr>
      <w:r w:rsidRPr="003B6CC7">
        <w:rPr>
          <w:rFonts w:ascii="Arial" w:hAnsi="Arial" w:cs="Arial"/>
          <w:b/>
          <w:bCs/>
          <w:u w:val="single"/>
        </w:rPr>
        <w:t>2.5</w:t>
      </w:r>
      <w:r w:rsidR="007D298C">
        <w:rPr>
          <w:rFonts w:ascii="Arial" w:hAnsi="Arial" w:cs="Arial"/>
          <w:b/>
          <w:bCs/>
          <w:u w:val="single"/>
        </w:rPr>
        <w:t>g</w:t>
      </w:r>
    </w:p>
    <w:p w14:paraId="16731507" w14:textId="40F843C7" w:rsidR="003B6CC7" w:rsidRDefault="00CE18F6" w:rsidP="003C4247">
      <w:pPr>
        <w:rPr>
          <w:rFonts w:ascii="Arial" w:hAnsi="Arial" w:cs="Arial"/>
          <w:i/>
          <w:iCs/>
        </w:rPr>
      </w:pPr>
      <w:r w:rsidRPr="00CE18F6">
        <w:rPr>
          <w:rFonts w:ascii="Arial" w:hAnsi="Arial" w:cs="Arial"/>
          <w:i/>
          <w:iCs/>
        </w:rPr>
        <w:t>“Companies are encouraged to disclose their ownership structure, including the full chain of legal entities leading to the beneficial owner.”</w:t>
      </w:r>
    </w:p>
    <w:p w14:paraId="61DE571F" w14:textId="69DC7B60" w:rsidR="00893A3B" w:rsidRPr="00194101" w:rsidRDefault="00B4349E" w:rsidP="0019410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194101">
        <w:rPr>
          <w:rFonts w:ascii="Arial" w:hAnsi="Arial" w:cs="Arial"/>
        </w:rPr>
        <w:t xml:space="preserve">This </w:t>
      </w:r>
      <w:r w:rsidR="009835E7" w:rsidRPr="00194101">
        <w:rPr>
          <w:rFonts w:ascii="Arial" w:hAnsi="Arial" w:cs="Arial"/>
        </w:rPr>
        <w:t xml:space="preserve">encouragement is beyond </w:t>
      </w:r>
      <w:r w:rsidR="0055683D" w:rsidRPr="00194101">
        <w:rPr>
          <w:rFonts w:ascii="Arial" w:hAnsi="Arial" w:cs="Arial"/>
        </w:rPr>
        <w:t xml:space="preserve">the </w:t>
      </w:r>
      <w:r w:rsidR="009835E7" w:rsidRPr="00194101">
        <w:rPr>
          <w:rFonts w:ascii="Arial" w:hAnsi="Arial" w:cs="Arial"/>
        </w:rPr>
        <w:t>current</w:t>
      </w:r>
      <w:r w:rsidR="00FE6E45" w:rsidRPr="00194101">
        <w:rPr>
          <w:rFonts w:ascii="Arial" w:hAnsi="Arial" w:cs="Arial"/>
        </w:rPr>
        <w:t xml:space="preserve"> powers </w:t>
      </w:r>
      <w:r w:rsidR="0055683D" w:rsidRPr="00194101">
        <w:rPr>
          <w:rFonts w:ascii="Arial" w:hAnsi="Arial" w:cs="Arial"/>
        </w:rPr>
        <w:t>and</w:t>
      </w:r>
      <w:r w:rsidRPr="00194101">
        <w:rPr>
          <w:rFonts w:ascii="Arial" w:hAnsi="Arial" w:cs="Arial"/>
        </w:rPr>
        <w:t xml:space="preserve"> require Primary Legislation</w:t>
      </w:r>
      <w:r w:rsidR="00FE6E45" w:rsidRPr="00194101">
        <w:rPr>
          <w:rFonts w:ascii="Arial" w:hAnsi="Arial" w:cs="Arial"/>
        </w:rPr>
        <w:t xml:space="preserve">, which </w:t>
      </w:r>
      <w:r w:rsidR="003E75B0">
        <w:rPr>
          <w:rFonts w:ascii="Arial" w:hAnsi="Arial" w:cs="Arial"/>
        </w:rPr>
        <w:t>would</w:t>
      </w:r>
      <w:r w:rsidR="005F6246" w:rsidRPr="00194101">
        <w:rPr>
          <w:rFonts w:ascii="Arial" w:hAnsi="Arial" w:cs="Arial"/>
        </w:rPr>
        <w:t xml:space="preserve"> take some time</w:t>
      </w:r>
      <w:r w:rsidR="0055683D" w:rsidRPr="00194101">
        <w:rPr>
          <w:rFonts w:ascii="Arial" w:hAnsi="Arial" w:cs="Arial"/>
        </w:rPr>
        <w:t xml:space="preserve"> to implement</w:t>
      </w:r>
      <w:r w:rsidR="003E75B0">
        <w:rPr>
          <w:rFonts w:ascii="Arial" w:hAnsi="Arial" w:cs="Arial"/>
        </w:rPr>
        <w:t>.</w:t>
      </w:r>
    </w:p>
    <w:p w14:paraId="5DA655E1" w14:textId="7948DA18" w:rsidR="00CE18F6" w:rsidRDefault="00CE18F6" w:rsidP="003C4247">
      <w:pPr>
        <w:rPr>
          <w:rFonts w:ascii="Arial" w:hAnsi="Arial" w:cs="Arial"/>
          <w:b/>
          <w:bCs/>
          <w:u w:val="single"/>
        </w:rPr>
      </w:pPr>
      <w:r w:rsidRPr="00CE18F6">
        <w:rPr>
          <w:rFonts w:ascii="Arial" w:hAnsi="Arial" w:cs="Arial"/>
          <w:b/>
          <w:bCs/>
          <w:u w:val="single"/>
        </w:rPr>
        <w:t>Compliance Tracker Update</w:t>
      </w:r>
    </w:p>
    <w:p w14:paraId="233FAC48" w14:textId="0067B36F" w:rsidR="007012C1" w:rsidRPr="003E75B0" w:rsidRDefault="007012C1" w:rsidP="003E75B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3E75B0">
        <w:rPr>
          <w:rFonts w:ascii="Arial" w:hAnsi="Arial" w:cs="Arial"/>
        </w:rPr>
        <w:t xml:space="preserve">It was agreed that </w:t>
      </w:r>
      <w:r w:rsidR="00D15044" w:rsidRPr="003E75B0">
        <w:rPr>
          <w:rFonts w:ascii="Arial" w:hAnsi="Arial" w:cs="Arial"/>
        </w:rPr>
        <w:t>it</w:t>
      </w:r>
      <w:r w:rsidR="00D15044" w:rsidRPr="003E75B0">
        <w:rPr>
          <w:rFonts w:ascii="Arial" w:hAnsi="Arial" w:cs="Arial"/>
        </w:rPr>
        <w:t xml:space="preserve"> would be useful to </w:t>
      </w:r>
      <w:r w:rsidR="00D15044" w:rsidRPr="003E75B0">
        <w:rPr>
          <w:rFonts w:ascii="Arial" w:hAnsi="Arial" w:cs="Arial"/>
        </w:rPr>
        <w:t>circulate</w:t>
      </w:r>
      <w:r w:rsidR="00275CCB" w:rsidRPr="003E75B0">
        <w:rPr>
          <w:rFonts w:ascii="Arial" w:hAnsi="Arial" w:cs="Arial"/>
        </w:rPr>
        <w:t xml:space="preserve"> </w:t>
      </w:r>
      <w:r w:rsidR="009006ED" w:rsidRPr="003E75B0">
        <w:rPr>
          <w:rFonts w:ascii="Arial" w:hAnsi="Arial" w:cs="Arial"/>
        </w:rPr>
        <w:t xml:space="preserve">the list of partly and mostly </w:t>
      </w:r>
      <w:r w:rsidR="002D7A26" w:rsidRPr="003E75B0">
        <w:rPr>
          <w:rFonts w:ascii="Arial" w:hAnsi="Arial" w:cs="Arial"/>
        </w:rPr>
        <w:t xml:space="preserve">met </w:t>
      </w:r>
      <w:r w:rsidR="004940DA" w:rsidRPr="003E75B0">
        <w:rPr>
          <w:rFonts w:ascii="Arial" w:hAnsi="Arial" w:cs="Arial"/>
        </w:rPr>
        <w:t>requirements only and the subgroup would look to identify any further “quick wins”</w:t>
      </w:r>
      <w:r w:rsidR="00AD624A" w:rsidRPr="003E75B0">
        <w:rPr>
          <w:rFonts w:ascii="Arial" w:hAnsi="Arial" w:cs="Arial"/>
        </w:rPr>
        <w:t>.</w:t>
      </w:r>
      <w:r w:rsidR="00275CCB" w:rsidRPr="003E75B0">
        <w:rPr>
          <w:rFonts w:ascii="Arial" w:hAnsi="Arial" w:cs="Arial"/>
        </w:rPr>
        <w:t xml:space="preserve"> </w:t>
      </w:r>
      <w:r w:rsidR="00275CCB" w:rsidRPr="003E75B0">
        <w:rPr>
          <w:rFonts w:ascii="Arial" w:hAnsi="Arial" w:cs="Arial"/>
          <w:b/>
          <w:bCs/>
        </w:rPr>
        <w:t xml:space="preserve">(Action: BDO to provide </w:t>
      </w:r>
      <w:r w:rsidR="00C07823" w:rsidRPr="003E75B0">
        <w:rPr>
          <w:rFonts w:ascii="Arial" w:hAnsi="Arial" w:cs="Arial"/>
          <w:b/>
          <w:bCs/>
        </w:rPr>
        <w:t>list of partly/mostly met requirements).</w:t>
      </w:r>
      <w:r w:rsidR="00AD624A" w:rsidRPr="003E75B0">
        <w:rPr>
          <w:rFonts w:ascii="Arial" w:hAnsi="Arial" w:cs="Arial"/>
          <w:b/>
          <w:bCs/>
        </w:rPr>
        <w:t xml:space="preserve"> </w:t>
      </w:r>
    </w:p>
    <w:sectPr w:rsidR="007012C1" w:rsidRPr="003E7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FF6D" w14:textId="77777777" w:rsidR="00C3243E" w:rsidRDefault="00C3243E" w:rsidP="00DF6D66">
      <w:pPr>
        <w:spacing w:after="0" w:line="240" w:lineRule="auto"/>
      </w:pPr>
      <w:r>
        <w:separator/>
      </w:r>
    </w:p>
  </w:endnote>
  <w:endnote w:type="continuationSeparator" w:id="0">
    <w:p w14:paraId="20CE3118" w14:textId="77777777" w:rsidR="00C3243E" w:rsidRDefault="00C3243E" w:rsidP="00D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7462" w14:textId="53FF1575" w:rsidR="00DF6D66" w:rsidRDefault="00DF6D6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E71DDD" wp14:editId="5AE0F3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68142562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BF42D" w14:textId="3BB3220A" w:rsidR="00DF6D66" w:rsidRPr="00DF6D66" w:rsidRDefault="00DF6D66" w:rsidP="00DF6D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6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71D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textbox style="mso-fit-shape-to-text:t" inset="0,0,0,15pt">
                <w:txbxContent>
                  <w:p w14:paraId="2D5BF42D" w14:textId="3BB3220A" w:rsidR="00DF6D66" w:rsidRPr="00DF6D66" w:rsidRDefault="00DF6D66" w:rsidP="00DF6D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6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1A2C" w14:textId="3A96D72C" w:rsidR="00DF6D66" w:rsidRDefault="00DF6D6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C97632" wp14:editId="53458C8D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2921483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532EC" w14:textId="422F48C6" w:rsidR="00DF6D66" w:rsidRPr="00DF6D66" w:rsidRDefault="00DF6D66" w:rsidP="00DF6D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6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976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<v:textbox style="mso-fit-shape-to-text:t" inset="0,0,0,15pt">
                <w:txbxContent>
                  <w:p w14:paraId="037532EC" w14:textId="422F48C6" w:rsidR="00DF6D66" w:rsidRPr="00DF6D66" w:rsidRDefault="00DF6D66" w:rsidP="00DF6D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6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D47F" w14:textId="6FC2C015" w:rsidR="00DF6D66" w:rsidRDefault="00DF6D6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4FD32D" wp14:editId="08162E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2738256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CF20D" w14:textId="654ECA1E" w:rsidR="00DF6D66" w:rsidRPr="00DF6D66" w:rsidRDefault="00DF6D66" w:rsidP="00DF6D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6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FD3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NBWuA0NAgAAHAQA&#10;AA4AAAAAAAAAAAAAAAAALgIAAGRycy9lMm9Eb2MueG1sUEsBAi0AFAAGAAgAAAAhAHLZME7aAAAA&#10;AwEAAA8AAAAAAAAAAAAAAAAAZwQAAGRycy9kb3ducmV2LnhtbFBLBQYAAAAABAAEAPMAAABuBQAA&#10;AAA=&#10;" filled="f" stroked="f">
              <v:textbox style="mso-fit-shape-to-text:t" inset="0,0,0,15pt">
                <w:txbxContent>
                  <w:p w14:paraId="662CF20D" w14:textId="654ECA1E" w:rsidR="00DF6D66" w:rsidRPr="00DF6D66" w:rsidRDefault="00DF6D66" w:rsidP="00DF6D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6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D792" w14:textId="77777777" w:rsidR="00C3243E" w:rsidRDefault="00C3243E" w:rsidP="00DF6D66">
      <w:pPr>
        <w:spacing w:after="0" w:line="240" w:lineRule="auto"/>
      </w:pPr>
      <w:r>
        <w:separator/>
      </w:r>
    </w:p>
  </w:footnote>
  <w:footnote w:type="continuationSeparator" w:id="0">
    <w:p w14:paraId="4B7B1D0D" w14:textId="77777777" w:rsidR="00C3243E" w:rsidRDefault="00C3243E" w:rsidP="00DF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52BF" w14:textId="33842ABE" w:rsidR="00DF6D66" w:rsidRDefault="00DF6D6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89A1B" wp14:editId="748ED9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2114082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3A856" w14:textId="7D1DD1E4" w:rsidR="00DF6D66" w:rsidRPr="00DF6D66" w:rsidRDefault="00DF6D66" w:rsidP="00DF6D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6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89A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textbox style="mso-fit-shape-to-text:t" inset="0,15pt,0,0">
                <w:txbxContent>
                  <w:p w14:paraId="50C3A856" w14:textId="7D1DD1E4" w:rsidR="00DF6D66" w:rsidRPr="00DF6D66" w:rsidRDefault="00DF6D66" w:rsidP="00DF6D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6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3F70" w14:textId="54E2F132" w:rsidR="00DF6D66" w:rsidRDefault="00DF6D6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4BEA2D" wp14:editId="767F085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6970255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61AC2" w14:textId="5A6D77B7" w:rsidR="00DF6D66" w:rsidRPr="00DF6D66" w:rsidRDefault="00DF6D66" w:rsidP="00DF6D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6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BEA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textbox style="mso-fit-shape-to-text:t" inset="0,15pt,0,0">
                <w:txbxContent>
                  <w:p w14:paraId="76F61AC2" w14:textId="5A6D77B7" w:rsidR="00DF6D66" w:rsidRPr="00DF6D66" w:rsidRDefault="00DF6D66" w:rsidP="00DF6D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6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7B35" w14:textId="61C1E06B" w:rsidR="00DF6D66" w:rsidRDefault="00DF6D6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CB422F" wp14:editId="37959A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3266942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F87BD" w14:textId="16771BB4" w:rsidR="00DF6D66" w:rsidRPr="00DF6D66" w:rsidRDefault="00DF6D66" w:rsidP="00DF6D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6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B4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uEDgIAABw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HWkqbGTsfgfVCYdy0O/bW75usPSG+fDCHC4Yu0XR&#10;hmc8pIK2pDBYlNTgfvzNH/ORd4xS0qJgSmpQ0ZSobwb3EbWVjOk8n+V4c6N7NxrmoB8AZTjFF2F5&#10;MmNeUKMpHeg3lPMqFsIQMxzLlTSM5kPolYvPgYvVKiWhjCwLG7O1PEJHuiKXr90bc3YgPOCmnmBU&#10;Eyve8d7nxj+9XR0Csp+WEqntiRwYRwmmtQ7PJWr813vKujzq5U8A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AjLluEDgIAABwE&#10;AAAOAAAAAAAAAAAAAAAAAC4CAABkcnMvZTJvRG9jLnhtbFBLAQItABQABgAIAAAAIQCRKuzx2gAA&#10;AAMBAAAPAAAAAAAAAAAAAAAAAGgEAABkcnMvZG93bnJldi54bWxQSwUGAAAAAAQABADzAAAAbwUA&#10;AAAA&#10;" filled="f" stroked="f">
              <v:textbox style="mso-fit-shape-to-text:t" inset="0,15pt,0,0">
                <w:txbxContent>
                  <w:p w14:paraId="0C2F87BD" w14:textId="16771BB4" w:rsidR="00DF6D66" w:rsidRPr="00DF6D66" w:rsidRDefault="00DF6D66" w:rsidP="00DF6D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6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587"/>
    <w:multiLevelType w:val="hybridMultilevel"/>
    <w:tmpl w:val="3A5E8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C34"/>
    <w:multiLevelType w:val="hybridMultilevel"/>
    <w:tmpl w:val="12328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4CE0"/>
    <w:multiLevelType w:val="multilevel"/>
    <w:tmpl w:val="BF08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93707"/>
    <w:multiLevelType w:val="hybridMultilevel"/>
    <w:tmpl w:val="9C66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C89"/>
    <w:multiLevelType w:val="hybridMultilevel"/>
    <w:tmpl w:val="216C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0D1"/>
    <w:multiLevelType w:val="hybridMultilevel"/>
    <w:tmpl w:val="72C2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75EF"/>
    <w:multiLevelType w:val="hybridMultilevel"/>
    <w:tmpl w:val="3F64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6B83"/>
    <w:multiLevelType w:val="hybridMultilevel"/>
    <w:tmpl w:val="25D0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0DF7"/>
    <w:multiLevelType w:val="hybridMultilevel"/>
    <w:tmpl w:val="E9CCD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267E9"/>
    <w:multiLevelType w:val="hybridMultilevel"/>
    <w:tmpl w:val="5CE0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184B"/>
    <w:multiLevelType w:val="hybridMultilevel"/>
    <w:tmpl w:val="6A328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4DB6"/>
    <w:multiLevelType w:val="hybridMultilevel"/>
    <w:tmpl w:val="FF6C7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6D77BB"/>
    <w:multiLevelType w:val="hybridMultilevel"/>
    <w:tmpl w:val="A4BC5CFE"/>
    <w:lvl w:ilvl="0" w:tplc="104CACB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27B01"/>
    <w:multiLevelType w:val="hybridMultilevel"/>
    <w:tmpl w:val="5C36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1C4D"/>
    <w:multiLevelType w:val="hybridMultilevel"/>
    <w:tmpl w:val="0518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A6F1F"/>
    <w:multiLevelType w:val="hybridMultilevel"/>
    <w:tmpl w:val="8EE8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15BCA"/>
    <w:multiLevelType w:val="hybridMultilevel"/>
    <w:tmpl w:val="4B2A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46"/>
    <w:multiLevelType w:val="hybridMultilevel"/>
    <w:tmpl w:val="C668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217E5"/>
    <w:multiLevelType w:val="hybridMultilevel"/>
    <w:tmpl w:val="C962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12A7B"/>
    <w:multiLevelType w:val="hybridMultilevel"/>
    <w:tmpl w:val="B100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E5DBE"/>
    <w:multiLevelType w:val="hybridMultilevel"/>
    <w:tmpl w:val="1328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97214"/>
    <w:multiLevelType w:val="hybridMultilevel"/>
    <w:tmpl w:val="8808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77059"/>
    <w:multiLevelType w:val="hybridMultilevel"/>
    <w:tmpl w:val="895AE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21547"/>
    <w:multiLevelType w:val="hybridMultilevel"/>
    <w:tmpl w:val="F150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A74E3"/>
    <w:multiLevelType w:val="hybridMultilevel"/>
    <w:tmpl w:val="0420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04CBE"/>
    <w:multiLevelType w:val="hybridMultilevel"/>
    <w:tmpl w:val="D2B8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07161"/>
    <w:multiLevelType w:val="hybridMultilevel"/>
    <w:tmpl w:val="DB5C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830690">
    <w:abstractNumId w:val="18"/>
  </w:num>
  <w:num w:numId="2" w16cid:durableId="1339425873">
    <w:abstractNumId w:val="14"/>
  </w:num>
  <w:num w:numId="3" w16cid:durableId="57091269">
    <w:abstractNumId w:val="19"/>
  </w:num>
  <w:num w:numId="4" w16cid:durableId="1564758867">
    <w:abstractNumId w:val="16"/>
  </w:num>
  <w:num w:numId="5" w16cid:durableId="1888493344">
    <w:abstractNumId w:val="17"/>
  </w:num>
  <w:num w:numId="6" w16cid:durableId="1190874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040465">
    <w:abstractNumId w:val="5"/>
  </w:num>
  <w:num w:numId="8" w16cid:durableId="87387919">
    <w:abstractNumId w:val="20"/>
  </w:num>
  <w:num w:numId="9" w16cid:durableId="1142693320">
    <w:abstractNumId w:val="9"/>
  </w:num>
  <w:num w:numId="10" w16cid:durableId="808593679">
    <w:abstractNumId w:val="15"/>
  </w:num>
  <w:num w:numId="11" w16cid:durableId="1555852662">
    <w:abstractNumId w:val="3"/>
  </w:num>
  <w:num w:numId="12" w16cid:durableId="444353458">
    <w:abstractNumId w:val="12"/>
  </w:num>
  <w:num w:numId="13" w16cid:durableId="78328095">
    <w:abstractNumId w:val="8"/>
  </w:num>
  <w:num w:numId="14" w16cid:durableId="677999102">
    <w:abstractNumId w:val="22"/>
  </w:num>
  <w:num w:numId="15" w16cid:durableId="784618612">
    <w:abstractNumId w:val="6"/>
  </w:num>
  <w:num w:numId="16" w16cid:durableId="14229727">
    <w:abstractNumId w:val="13"/>
  </w:num>
  <w:num w:numId="17" w16cid:durableId="1328896967">
    <w:abstractNumId w:val="11"/>
  </w:num>
  <w:num w:numId="18" w16cid:durableId="1453286551">
    <w:abstractNumId w:val="10"/>
  </w:num>
  <w:num w:numId="19" w16cid:durableId="490562446">
    <w:abstractNumId w:val="25"/>
  </w:num>
  <w:num w:numId="20" w16cid:durableId="1791437739">
    <w:abstractNumId w:val="23"/>
  </w:num>
  <w:num w:numId="21" w16cid:durableId="1476725696">
    <w:abstractNumId w:val="21"/>
  </w:num>
  <w:num w:numId="22" w16cid:durableId="1832015500">
    <w:abstractNumId w:val="0"/>
  </w:num>
  <w:num w:numId="23" w16cid:durableId="794955319">
    <w:abstractNumId w:val="26"/>
  </w:num>
  <w:num w:numId="24" w16cid:durableId="232666959">
    <w:abstractNumId w:val="4"/>
  </w:num>
  <w:num w:numId="25" w16cid:durableId="1619294587">
    <w:abstractNumId w:val="7"/>
  </w:num>
  <w:num w:numId="26" w16cid:durableId="185600279">
    <w:abstractNumId w:val="24"/>
  </w:num>
  <w:num w:numId="27" w16cid:durableId="77046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F"/>
    <w:rsid w:val="000112E7"/>
    <w:rsid w:val="00052517"/>
    <w:rsid w:val="000555F7"/>
    <w:rsid w:val="00077A00"/>
    <w:rsid w:val="00081A73"/>
    <w:rsid w:val="000921B7"/>
    <w:rsid w:val="000949BE"/>
    <w:rsid w:val="000F71D7"/>
    <w:rsid w:val="00111A4A"/>
    <w:rsid w:val="00140C4F"/>
    <w:rsid w:val="0017625D"/>
    <w:rsid w:val="00182A32"/>
    <w:rsid w:val="001908A0"/>
    <w:rsid w:val="00194101"/>
    <w:rsid w:val="00195585"/>
    <w:rsid w:val="001A035B"/>
    <w:rsid w:val="001C0E3B"/>
    <w:rsid w:val="001C588B"/>
    <w:rsid w:val="001D5694"/>
    <w:rsid w:val="001F21F7"/>
    <w:rsid w:val="0021082D"/>
    <w:rsid w:val="00221F37"/>
    <w:rsid w:val="0023063C"/>
    <w:rsid w:val="00233390"/>
    <w:rsid w:val="002545FE"/>
    <w:rsid w:val="002661F2"/>
    <w:rsid w:val="00272D81"/>
    <w:rsid w:val="00274AA4"/>
    <w:rsid w:val="00275CCB"/>
    <w:rsid w:val="0028053F"/>
    <w:rsid w:val="002907A9"/>
    <w:rsid w:val="0029362E"/>
    <w:rsid w:val="0029454C"/>
    <w:rsid w:val="002A38D1"/>
    <w:rsid w:val="002B4D23"/>
    <w:rsid w:val="002C1740"/>
    <w:rsid w:val="002D109F"/>
    <w:rsid w:val="002D7A26"/>
    <w:rsid w:val="002F0E14"/>
    <w:rsid w:val="003018AB"/>
    <w:rsid w:val="003079C2"/>
    <w:rsid w:val="00315D80"/>
    <w:rsid w:val="00322DD2"/>
    <w:rsid w:val="0032449E"/>
    <w:rsid w:val="00344025"/>
    <w:rsid w:val="003820C2"/>
    <w:rsid w:val="00384147"/>
    <w:rsid w:val="003B6CC7"/>
    <w:rsid w:val="003C4247"/>
    <w:rsid w:val="003C58BD"/>
    <w:rsid w:val="003D1FFC"/>
    <w:rsid w:val="003E0E44"/>
    <w:rsid w:val="003E3A94"/>
    <w:rsid w:val="003E53DF"/>
    <w:rsid w:val="003E75B0"/>
    <w:rsid w:val="003F2590"/>
    <w:rsid w:val="0041167D"/>
    <w:rsid w:val="00427F41"/>
    <w:rsid w:val="0043207B"/>
    <w:rsid w:val="00455091"/>
    <w:rsid w:val="004562D6"/>
    <w:rsid w:val="00462645"/>
    <w:rsid w:val="00464D9A"/>
    <w:rsid w:val="004723E3"/>
    <w:rsid w:val="004940DA"/>
    <w:rsid w:val="004D09A2"/>
    <w:rsid w:val="004E6E44"/>
    <w:rsid w:val="004F455A"/>
    <w:rsid w:val="005039EE"/>
    <w:rsid w:val="0050725F"/>
    <w:rsid w:val="00540A48"/>
    <w:rsid w:val="005457EE"/>
    <w:rsid w:val="0055276A"/>
    <w:rsid w:val="0055683D"/>
    <w:rsid w:val="00565A17"/>
    <w:rsid w:val="0057639C"/>
    <w:rsid w:val="00584064"/>
    <w:rsid w:val="00585DD4"/>
    <w:rsid w:val="00591600"/>
    <w:rsid w:val="005A5C25"/>
    <w:rsid w:val="005B0A99"/>
    <w:rsid w:val="005B73AE"/>
    <w:rsid w:val="005B7C79"/>
    <w:rsid w:val="005C70A8"/>
    <w:rsid w:val="005C7A8F"/>
    <w:rsid w:val="005D7A92"/>
    <w:rsid w:val="005E131F"/>
    <w:rsid w:val="005F6246"/>
    <w:rsid w:val="0060469E"/>
    <w:rsid w:val="00606588"/>
    <w:rsid w:val="00620374"/>
    <w:rsid w:val="00621C59"/>
    <w:rsid w:val="00624858"/>
    <w:rsid w:val="006268A9"/>
    <w:rsid w:val="00633AD9"/>
    <w:rsid w:val="00647E3D"/>
    <w:rsid w:val="006568BB"/>
    <w:rsid w:val="00677889"/>
    <w:rsid w:val="006921E0"/>
    <w:rsid w:val="006936BD"/>
    <w:rsid w:val="006D47E9"/>
    <w:rsid w:val="006D67E9"/>
    <w:rsid w:val="006E26F5"/>
    <w:rsid w:val="006F4B8D"/>
    <w:rsid w:val="007012C1"/>
    <w:rsid w:val="0071145D"/>
    <w:rsid w:val="00732B76"/>
    <w:rsid w:val="00734ECE"/>
    <w:rsid w:val="0073761D"/>
    <w:rsid w:val="00741353"/>
    <w:rsid w:val="007604AB"/>
    <w:rsid w:val="00763345"/>
    <w:rsid w:val="00767E75"/>
    <w:rsid w:val="00781A59"/>
    <w:rsid w:val="00783690"/>
    <w:rsid w:val="00784A77"/>
    <w:rsid w:val="007B26C9"/>
    <w:rsid w:val="007B67EF"/>
    <w:rsid w:val="007C4E78"/>
    <w:rsid w:val="007D298C"/>
    <w:rsid w:val="007E4712"/>
    <w:rsid w:val="00813C5B"/>
    <w:rsid w:val="008304FD"/>
    <w:rsid w:val="0083055E"/>
    <w:rsid w:val="00833854"/>
    <w:rsid w:val="00836DB4"/>
    <w:rsid w:val="0085024D"/>
    <w:rsid w:val="0085141A"/>
    <w:rsid w:val="0085796E"/>
    <w:rsid w:val="00864FF0"/>
    <w:rsid w:val="00876D31"/>
    <w:rsid w:val="008772BF"/>
    <w:rsid w:val="00881798"/>
    <w:rsid w:val="00893A3B"/>
    <w:rsid w:val="008B05E5"/>
    <w:rsid w:val="008C0E7D"/>
    <w:rsid w:val="009006ED"/>
    <w:rsid w:val="00902EB4"/>
    <w:rsid w:val="00903284"/>
    <w:rsid w:val="00912BC4"/>
    <w:rsid w:val="0092420F"/>
    <w:rsid w:val="00935CDC"/>
    <w:rsid w:val="00952D25"/>
    <w:rsid w:val="009602EB"/>
    <w:rsid w:val="009835E7"/>
    <w:rsid w:val="009A2BBA"/>
    <w:rsid w:val="009B26FF"/>
    <w:rsid w:val="009B4D55"/>
    <w:rsid w:val="009C7214"/>
    <w:rsid w:val="009D75AD"/>
    <w:rsid w:val="009E5CCE"/>
    <w:rsid w:val="009F58D4"/>
    <w:rsid w:val="009F6729"/>
    <w:rsid w:val="00A06D95"/>
    <w:rsid w:val="00A13381"/>
    <w:rsid w:val="00A252E4"/>
    <w:rsid w:val="00A36CCE"/>
    <w:rsid w:val="00A37148"/>
    <w:rsid w:val="00A50C57"/>
    <w:rsid w:val="00A534EC"/>
    <w:rsid w:val="00A72900"/>
    <w:rsid w:val="00A83CFA"/>
    <w:rsid w:val="00A91211"/>
    <w:rsid w:val="00AB6A8D"/>
    <w:rsid w:val="00AD1FE9"/>
    <w:rsid w:val="00AD624A"/>
    <w:rsid w:val="00AE382F"/>
    <w:rsid w:val="00AF30D2"/>
    <w:rsid w:val="00B073C5"/>
    <w:rsid w:val="00B24672"/>
    <w:rsid w:val="00B35A1A"/>
    <w:rsid w:val="00B3635A"/>
    <w:rsid w:val="00B40892"/>
    <w:rsid w:val="00B4349E"/>
    <w:rsid w:val="00B67546"/>
    <w:rsid w:val="00B71DEF"/>
    <w:rsid w:val="00B7220A"/>
    <w:rsid w:val="00B75550"/>
    <w:rsid w:val="00B767EE"/>
    <w:rsid w:val="00B8014A"/>
    <w:rsid w:val="00B865EF"/>
    <w:rsid w:val="00B92FBA"/>
    <w:rsid w:val="00B9495F"/>
    <w:rsid w:val="00BB3399"/>
    <w:rsid w:val="00BC10BF"/>
    <w:rsid w:val="00BC1971"/>
    <w:rsid w:val="00BC2A5E"/>
    <w:rsid w:val="00BC50F3"/>
    <w:rsid w:val="00BC7CDF"/>
    <w:rsid w:val="00BE2AB1"/>
    <w:rsid w:val="00C01089"/>
    <w:rsid w:val="00C02C65"/>
    <w:rsid w:val="00C07823"/>
    <w:rsid w:val="00C07B81"/>
    <w:rsid w:val="00C12CE1"/>
    <w:rsid w:val="00C24E35"/>
    <w:rsid w:val="00C252D0"/>
    <w:rsid w:val="00C26016"/>
    <w:rsid w:val="00C3243E"/>
    <w:rsid w:val="00C37033"/>
    <w:rsid w:val="00C43885"/>
    <w:rsid w:val="00C45E99"/>
    <w:rsid w:val="00C534BA"/>
    <w:rsid w:val="00C65C22"/>
    <w:rsid w:val="00C7184D"/>
    <w:rsid w:val="00C90E30"/>
    <w:rsid w:val="00C95674"/>
    <w:rsid w:val="00CD4FA9"/>
    <w:rsid w:val="00CD72E7"/>
    <w:rsid w:val="00CE18F6"/>
    <w:rsid w:val="00CF4D93"/>
    <w:rsid w:val="00D01C95"/>
    <w:rsid w:val="00D15044"/>
    <w:rsid w:val="00D229E1"/>
    <w:rsid w:val="00D25BBF"/>
    <w:rsid w:val="00D53275"/>
    <w:rsid w:val="00D621AA"/>
    <w:rsid w:val="00D74EA5"/>
    <w:rsid w:val="00D80796"/>
    <w:rsid w:val="00D81E89"/>
    <w:rsid w:val="00D924B8"/>
    <w:rsid w:val="00D92E87"/>
    <w:rsid w:val="00D92FC5"/>
    <w:rsid w:val="00DA27F2"/>
    <w:rsid w:val="00DC118E"/>
    <w:rsid w:val="00DC4870"/>
    <w:rsid w:val="00DE1CF9"/>
    <w:rsid w:val="00DE2470"/>
    <w:rsid w:val="00DE4EB6"/>
    <w:rsid w:val="00DF6D66"/>
    <w:rsid w:val="00E0161D"/>
    <w:rsid w:val="00E02015"/>
    <w:rsid w:val="00E03FC3"/>
    <w:rsid w:val="00E04940"/>
    <w:rsid w:val="00E064CE"/>
    <w:rsid w:val="00E074D8"/>
    <w:rsid w:val="00E07AB8"/>
    <w:rsid w:val="00E14291"/>
    <w:rsid w:val="00E22565"/>
    <w:rsid w:val="00E22674"/>
    <w:rsid w:val="00E30480"/>
    <w:rsid w:val="00E46249"/>
    <w:rsid w:val="00E5049E"/>
    <w:rsid w:val="00E5753F"/>
    <w:rsid w:val="00E66D5F"/>
    <w:rsid w:val="00E67548"/>
    <w:rsid w:val="00E71452"/>
    <w:rsid w:val="00E9343C"/>
    <w:rsid w:val="00ED5E27"/>
    <w:rsid w:val="00F06F7E"/>
    <w:rsid w:val="00F11837"/>
    <w:rsid w:val="00F26425"/>
    <w:rsid w:val="00F30503"/>
    <w:rsid w:val="00F31CC4"/>
    <w:rsid w:val="00F622B9"/>
    <w:rsid w:val="00F633A9"/>
    <w:rsid w:val="00F67A64"/>
    <w:rsid w:val="00F737B6"/>
    <w:rsid w:val="00F81CB8"/>
    <w:rsid w:val="00F87C84"/>
    <w:rsid w:val="00F96F13"/>
    <w:rsid w:val="00FA7268"/>
    <w:rsid w:val="00FC1607"/>
    <w:rsid w:val="00FD2F10"/>
    <w:rsid w:val="00FD6F69"/>
    <w:rsid w:val="00FE143E"/>
    <w:rsid w:val="00FE5453"/>
    <w:rsid w:val="00FE6E45"/>
    <w:rsid w:val="00FE71CF"/>
    <w:rsid w:val="00FF0352"/>
    <w:rsid w:val="00FF080E"/>
    <w:rsid w:val="00FF1E84"/>
    <w:rsid w:val="00FF5F84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29D4"/>
  <w15:chartTrackingRefBased/>
  <w15:docId w15:val="{BE98D4CA-9EF5-4DC0-BC03-CDF5010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B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2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2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2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2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2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2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2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2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2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2B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2B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7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2B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7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2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D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6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D6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92F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Cirrus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Michael (Energy Security)</dc:creator>
  <cp:keywords/>
  <dc:description/>
  <cp:lastModifiedBy>Nash, Michael (Energy Security)</cp:lastModifiedBy>
  <cp:revision>67</cp:revision>
  <dcterms:created xsi:type="dcterms:W3CDTF">2025-04-23T13:28:00Z</dcterms:created>
  <dcterms:modified xsi:type="dcterms:W3CDTF">2025-04-23T14:58:00Z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1378f556,7e0257f9,298bc43b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10523f44,643884d6,7b3a96f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2025-01-17T09:01:36Z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32140499-f65c-4819-9456-eca7fc13b264</vt:lpwstr>
  </property>
  <property fmtid="{D5CDD505-2E9C-101B-9397-08002B2CF9AE}" pid="14" name="MSIP_Label_ba62f585-b40f-4ab9-bafe-39150f03d124_ContentBits">
    <vt:lpwstr>3</vt:lpwstr>
  </property>
</Properties>
</file>