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FC0AB" w14:textId="0EC7442E" w:rsidR="00576210" w:rsidRPr="009F5D93" w:rsidRDefault="00576210" w:rsidP="00576210">
      <w:pPr>
        <w:rPr>
          <w:rFonts w:ascii="Arial" w:hAnsi="Arial" w:cs="Arial"/>
          <w:b/>
          <w:bCs/>
          <w:sz w:val="18"/>
          <w:szCs w:val="18"/>
          <w:u w:val="single"/>
        </w:rPr>
      </w:pPr>
      <w:r w:rsidRPr="009F5D93">
        <w:rPr>
          <w:rFonts w:ascii="Arial" w:hAnsi="Arial" w:cs="Arial"/>
          <w:b/>
          <w:bCs/>
          <w:sz w:val="18"/>
          <w:szCs w:val="18"/>
          <w:u w:val="single"/>
        </w:rPr>
        <w:t xml:space="preserve">UK EITI </w:t>
      </w:r>
      <w:r w:rsidR="00682BE6">
        <w:rPr>
          <w:rFonts w:ascii="Arial" w:hAnsi="Arial" w:cs="Arial"/>
          <w:b/>
          <w:bCs/>
          <w:sz w:val="18"/>
          <w:szCs w:val="18"/>
          <w:u w:val="single"/>
        </w:rPr>
        <w:t>Mining &amp; Quarrying</w:t>
      </w:r>
      <w:r w:rsidRPr="009F5D93">
        <w:rPr>
          <w:rFonts w:ascii="Arial" w:hAnsi="Arial" w:cs="Arial"/>
          <w:b/>
          <w:bCs/>
          <w:sz w:val="18"/>
          <w:szCs w:val="18"/>
          <w:u w:val="single"/>
        </w:rPr>
        <w:t xml:space="preserve"> subgroup meeting, </w:t>
      </w:r>
      <w:r w:rsidR="00682BE6">
        <w:rPr>
          <w:rFonts w:ascii="Arial" w:hAnsi="Arial" w:cs="Arial"/>
          <w:b/>
          <w:bCs/>
          <w:sz w:val="18"/>
          <w:szCs w:val="18"/>
          <w:u w:val="single"/>
        </w:rPr>
        <w:t>Thur</w:t>
      </w:r>
      <w:r w:rsidRPr="009F5D93">
        <w:rPr>
          <w:rFonts w:ascii="Arial" w:hAnsi="Arial" w:cs="Arial"/>
          <w:b/>
          <w:bCs/>
          <w:sz w:val="18"/>
          <w:szCs w:val="18"/>
          <w:u w:val="single"/>
        </w:rPr>
        <w:t xml:space="preserve">sday </w:t>
      </w:r>
      <w:r w:rsidR="00682BE6">
        <w:rPr>
          <w:rFonts w:ascii="Arial" w:hAnsi="Arial" w:cs="Arial"/>
          <w:b/>
          <w:bCs/>
          <w:sz w:val="18"/>
          <w:szCs w:val="18"/>
          <w:u w:val="single"/>
        </w:rPr>
        <w:t>21</w:t>
      </w:r>
      <w:r w:rsidR="00682BE6" w:rsidRPr="00682BE6">
        <w:rPr>
          <w:rFonts w:ascii="Arial" w:hAnsi="Arial" w:cs="Arial"/>
          <w:b/>
          <w:bCs/>
          <w:sz w:val="18"/>
          <w:szCs w:val="18"/>
          <w:u w:val="single"/>
          <w:vertAlign w:val="superscript"/>
        </w:rPr>
        <w:t>st</w:t>
      </w:r>
      <w:r w:rsidR="00682BE6">
        <w:rPr>
          <w:rFonts w:ascii="Arial" w:hAnsi="Arial" w:cs="Arial"/>
          <w:b/>
          <w:bCs/>
          <w:sz w:val="18"/>
          <w:szCs w:val="18"/>
          <w:u w:val="single"/>
        </w:rPr>
        <w:t xml:space="preserve"> November</w:t>
      </w:r>
      <w:r w:rsidRPr="009F5D93">
        <w:rPr>
          <w:rFonts w:ascii="Arial" w:hAnsi="Arial" w:cs="Arial"/>
          <w:b/>
          <w:bCs/>
          <w:sz w:val="18"/>
          <w:szCs w:val="18"/>
          <w:u w:val="single"/>
        </w:rPr>
        <w:t xml:space="preserve"> 2024</w:t>
      </w:r>
    </w:p>
    <w:p w14:paraId="233DCD6C" w14:textId="3066C9FE" w:rsidR="00576210" w:rsidRPr="009F5D93" w:rsidRDefault="00576210" w:rsidP="00576210">
      <w:pPr>
        <w:rPr>
          <w:rFonts w:ascii="Arial" w:hAnsi="Arial" w:cs="Arial"/>
          <w:b/>
          <w:bCs/>
          <w:sz w:val="18"/>
          <w:szCs w:val="18"/>
          <w:u w:val="single"/>
        </w:rPr>
      </w:pPr>
      <w:r w:rsidRPr="009F5D93">
        <w:rPr>
          <w:rFonts w:ascii="Arial" w:hAnsi="Arial" w:cs="Arial"/>
          <w:b/>
          <w:bCs/>
          <w:sz w:val="18"/>
          <w:szCs w:val="18"/>
          <w:u w:val="single"/>
        </w:rPr>
        <w:t>Attendees</w:t>
      </w:r>
    </w:p>
    <w:p w14:paraId="663C9381" w14:textId="0EC4827A" w:rsidR="00682BE6" w:rsidRPr="009F5D93" w:rsidRDefault="00682BE6" w:rsidP="00682BE6">
      <w:pPr>
        <w:rPr>
          <w:rFonts w:ascii="Arial" w:hAnsi="Arial" w:cs="Arial"/>
          <w:sz w:val="18"/>
          <w:szCs w:val="18"/>
        </w:rPr>
      </w:pPr>
      <w:r>
        <w:rPr>
          <w:rFonts w:ascii="Arial" w:hAnsi="Arial" w:cs="Arial"/>
          <w:sz w:val="18"/>
          <w:szCs w:val="18"/>
        </w:rPr>
        <w:t>John Bowater</w:t>
      </w:r>
      <w:r>
        <w:rPr>
          <w:rFonts w:ascii="Arial" w:hAnsi="Arial" w:cs="Arial"/>
          <w:sz w:val="18"/>
          <w:szCs w:val="18"/>
        </w:rPr>
        <w:tab/>
      </w:r>
      <w:r>
        <w:rPr>
          <w:rFonts w:ascii="Arial" w:hAnsi="Arial" w:cs="Arial"/>
          <w:sz w:val="18"/>
          <w:szCs w:val="18"/>
        </w:rPr>
        <w:tab/>
        <w:t>Aurelie Delannoy</w:t>
      </w:r>
      <w:r>
        <w:rPr>
          <w:rFonts w:ascii="Arial" w:hAnsi="Arial" w:cs="Arial"/>
          <w:sz w:val="18"/>
          <w:szCs w:val="18"/>
        </w:rPr>
        <w:tab/>
      </w:r>
      <w:r>
        <w:rPr>
          <w:rFonts w:ascii="Arial" w:hAnsi="Arial" w:cs="Arial"/>
          <w:sz w:val="18"/>
          <w:szCs w:val="18"/>
        </w:rPr>
        <w:tab/>
      </w:r>
      <w:r w:rsidR="00576210" w:rsidRPr="009F5D93">
        <w:rPr>
          <w:rFonts w:ascii="Arial" w:hAnsi="Arial" w:cs="Arial"/>
          <w:sz w:val="18"/>
          <w:szCs w:val="18"/>
        </w:rPr>
        <w:t>Mike Earp</w:t>
      </w:r>
      <w:r w:rsidR="00576210" w:rsidRPr="009F5D93">
        <w:rPr>
          <w:rFonts w:ascii="Arial" w:hAnsi="Arial" w:cs="Arial"/>
          <w:sz w:val="18"/>
          <w:szCs w:val="18"/>
        </w:rPr>
        <w:tab/>
      </w:r>
      <w:r w:rsidR="00576210" w:rsidRPr="009F5D93">
        <w:rPr>
          <w:rFonts w:ascii="Arial" w:hAnsi="Arial" w:cs="Arial"/>
          <w:sz w:val="18"/>
          <w:szCs w:val="18"/>
        </w:rPr>
        <w:tab/>
      </w:r>
      <w:r w:rsidR="00576210" w:rsidRPr="009F5D93">
        <w:rPr>
          <w:rFonts w:ascii="Arial" w:hAnsi="Arial" w:cs="Arial"/>
          <w:sz w:val="18"/>
          <w:szCs w:val="18"/>
        </w:rPr>
        <w:tab/>
      </w:r>
    </w:p>
    <w:p w14:paraId="0375943A" w14:textId="77777777" w:rsidR="00BA6F9E" w:rsidRDefault="00B500EE" w:rsidP="00576210">
      <w:pPr>
        <w:rPr>
          <w:rFonts w:ascii="Arial" w:hAnsi="Arial" w:cs="Arial"/>
          <w:sz w:val="18"/>
          <w:szCs w:val="18"/>
        </w:rPr>
      </w:pPr>
      <w:r>
        <w:rPr>
          <w:rFonts w:ascii="Arial" w:hAnsi="Arial" w:cs="Arial"/>
          <w:sz w:val="18"/>
          <w:szCs w:val="18"/>
        </w:rPr>
        <w:t xml:space="preserve">Dr Pat Foster </w:t>
      </w:r>
      <w:r>
        <w:rPr>
          <w:rFonts w:ascii="Arial" w:hAnsi="Arial" w:cs="Arial"/>
          <w:sz w:val="18"/>
          <w:szCs w:val="18"/>
        </w:rPr>
        <w:tab/>
      </w:r>
      <w:r>
        <w:rPr>
          <w:rFonts w:ascii="Arial" w:hAnsi="Arial" w:cs="Arial"/>
          <w:sz w:val="18"/>
          <w:szCs w:val="18"/>
        </w:rPr>
        <w:tab/>
      </w:r>
      <w:r w:rsidR="00BA6F9E">
        <w:rPr>
          <w:rFonts w:ascii="Arial" w:hAnsi="Arial" w:cs="Arial"/>
          <w:sz w:val="18"/>
          <w:szCs w:val="18"/>
        </w:rPr>
        <w:t>Becca Kirk (CMA)</w:t>
      </w:r>
      <w:r w:rsidR="00BA6F9E">
        <w:rPr>
          <w:rFonts w:ascii="Arial" w:hAnsi="Arial" w:cs="Arial"/>
          <w:sz w:val="18"/>
          <w:szCs w:val="18"/>
        </w:rPr>
        <w:tab/>
      </w:r>
      <w:r w:rsidR="00BA6F9E">
        <w:rPr>
          <w:rFonts w:ascii="Arial" w:hAnsi="Arial" w:cs="Arial"/>
          <w:sz w:val="18"/>
          <w:szCs w:val="18"/>
        </w:rPr>
        <w:tab/>
      </w:r>
      <w:r w:rsidR="00576210" w:rsidRPr="009F5D93">
        <w:rPr>
          <w:rFonts w:ascii="Arial" w:hAnsi="Arial" w:cs="Arial"/>
          <w:sz w:val="18"/>
          <w:szCs w:val="18"/>
        </w:rPr>
        <w:t>Hedi Zaghouani</w:t>
      </w:r>
      <w:r w:rsidR="00576210" w:rsidRPr="009F5D93">
        <w:rPr>
          <w:rFonts w:ascii="Arial" w:hAnsi="Arial" w:cs="Arial"/>
          <w:sz w:val="18"/>
          <w:szCs w:val="18"/>
        </w:rPr>
        <w:tab/>
      </w:r>
      <w:r w:rsidR="00151F23" w:rsidRPr="009F5D93">
        <w:rPr>
          <w:rFonts w:ascii="Arial" w:hAnsi="Arial" w:cs="Arial"/>
          <w:sz w:val="18"/>
          <w:szCs w:val="18"/>
        </w:rPr>
        <w:tab/>
      </w:r>
    </w:p>
    <w:p w14:paraId="429DAC0A" w14:textId="67C8BCFA" w:rsidR="00EB0D85" w:rsidRDefault="00151F23" w:rsidP="00576210">
      <w:pPr>
        <w:rPr>
          <w:rFonts w:ascii="Arial" w:hAnsi="Arial" w:cs="Arial"/>
          <w:sz w:val="18"/>
          <w:szCs w:val="18"/>
        </w:rPr>
      </w:pPr>
      <w:r w:rsidRPr="009F5D93">
        <w:rPr>
          <w:rFonts w:ascii="Arial" w:hAnsi="Arial" w:cs="Arial"/>
          <w:sz w:val="18"/>
          <w:szCs w:val="18"/>
        </w:rPr>
        <w:t>Mike Nash (Chair)</w:t>
      </w:r>
    </w:p>
    <w:p w14:paraId="3034059A" w14:textId="2F6AF222" w:rsidR="00EB0D85" w:rsidRDefault="00EB0D85" w:rsidP="00EB0D85">
      <w:pPr>
        <w:rPr>
          <w:rFonts w:ascii="Arial" w:hAnsi="Arial" w:cs="Arial"/>
          <w:b/>
          <w:bCs/>
          <w:sz w:val="18"/>
          <w:szCs w:val="18"/>
          <w:u w:val="single"/>
        </w:rPr>
      </w:pPr>
      <w:r w:rsidRPr="00E068CB">
        <w:rPr>
          <w:rFonts w:ascii="Arial" w:hAnsi="Arial" w:cs="Arial"/>
          <w:b/>
          <w:bCs/>
          <w:sz w:val="18"/>
          <w:szCs w:val="18"/>
          <w:u w:val="single"/>
        </w:rPr>
        <w:t xml:space="preserve">Requirements 3.2a/3.2b/3.3a/3.3b </w:t>
      </w:r>
    </w:p>
    <w:p w14:paraId="23D08D8A" w14:textId="5D6C8FD3" w:rsidR="00B26B67" w:rsidRPr="00B26B67" w:rsidRDefault="00B26B67" w:rsidP="00EB0D85">
      <w:pPr>
        <w:rPr>
          <w:rFonts w:ascii="Arial" w:hAnsi="Arial" w:cs="Arial"/>
          <w:sz w:val="18"/>
          <w:szCs w:val="18"/>
        </w:rPr>
      </w:pPr>
      <w:r>
        <w:rPr>
          <w:rFonts w:ascii="Arial" w:hAnsi="Arial" w:cs="Arial"/>
          <w:sz w:val="18"/>
          <w:szCs w:val="18"/>
        </w:rPr>
        <w:t xml:space="preserve">The subgroup discussed the following mandatory requirements, which were currently assessed as </w:t>
      </w:r>
      <w:r w:rsidR="00960DDC">
        <w:rPr>
          <w:rFonts w:ascii="Arial" w:hAnsi="Arial" w:cs="Arial"/>
          <w:sz w:val="18"/>
          <w:szCs w:val="18"/>
        </w:rPr>
        <w:t>“mostly met”.</w:t>
      </w:r>
    </w:p>
    <w:p w14:paraId="4440211C" w14:textId="644EAEFE" w:rsidR="00EB0D85" w:rsidRPr="00EB0D85" w:rsidRDefault="00EB0D85" w:rsidP="00EB0D85">
      <w:pPr>
        <w:rPr>
          <w:rFonts w:ascii="Arial" w:hAnsi="Arial" w:cs="Arial"/>
          <w:i/>
          <w:iCs/>
          <w:sz w:val="18"/>
          <w:szCs w:val="18"/>
        </w:rPr>
      </w:pPr>
      <w:r w:rsidRPr="00EB0D85">
        <w:rPr>
          <w:rFonts w:ascii="Arial" w:hAnsi="Arial" w:cs="Arial"/>
          <w:i/>
          <w:iCs/>
          <w:sz w:val="18"/>
          <w:szCs w:val="18"/>
        </w:rPr>
        <w:t>3.2a I</w:t>
      </w:r>
      <w:r w:rsidR="00F64630">
        <w:rPr>
          <w:rFonts w:ascii="Arial" w:hAnsi="Arial" w:cs="Arial"/>
          <w:i/>
          <w:iCs/>
          <w:sz w:val="18"/>
          <w:szCs w:val="18"/>
        </w:rPr>
        <w:t xml:space="preserve">mplementing </w:t>
      </w:r>
      <w:r w:rsidRPr="00EB0D85">
        <w:rPr>
          <w:rFonts w:ascii="Arial" w:hAnsi="Arial" w:cs="Arial"/>
          <w:i/>
          <w:iCs/>
          <w:sz w:val="18"/>
          <w:szCs w:val="18"/>
        </w:rPr>
        <w:t>C</w:t>
      </w:r>
      <w:r w:rsidR="00F64630">
        <w:rPr>
          <w:rFonts w:ascii="Arial" w:hAnsi="Arial" w:cs="Arial"/>
          <w:i/>
          <w:iCs/>
          <w:sz w:val="18"/>
          <w:szCs w:val="18"/>
        </w:rPr>
        <w:t>ountries (ICs)</w:t>
      </w:r>
      <w:r w:rsidRPr="00EB0D85">
        <w:rPr>
          <w:rFonts w:ascii="Arial" w:hAnsi="Arial" w:cs="Arial"/>
          <w:i/>
          <w:iCs/>
          <w:sz w:val="18"/>
          <w:szCs w:val="18"/>
        </w:rPr>
        <w:t xml:space="preserve"> are required to disclose timely production data, including production volumes and values by commodity. Data must be further disaggregated by project, where available.</w:t>
      </w:r>
    </w:p>
    <w:p w14:paraId="6EB5FEC3" w14:textId="77777777" w:rsidR="00EB0D85" w:rsidRPr="00EB0D85" w:rsidRDefault="00EB0D85" w:rsidP="00EB0D85">
      <w:pPr>
        <w:rPr>
          <w:rFonts w:ascii="Arial" w:hAnsi="Arial" w:cs="Arial"/>
          <w:i/>
          <w:iCs/>
          <w:sz w:val="18"/>
          <w:szCs w:val="18"/>
        </w:rPr>
      </w:pPr>
      <w:r w:rsidRPr="00EB0D85">
        <w:rPr>
          <w:rFonts w:ascii="Arial" w:hAnsi="Arial" w:cs="Arial"/>
          <w:i/>
          <w:iCs/>
          <w:sz w:val="18"/>
          <w:szCs w:val="18"/>
        </w:rPr>
        <w:t xml:space="preserve">3.2b </w:t>
      </w:r>
      <w:proofErr w:type="gramStart"/>
      <w:r w:rsidRPr="00EB0D85">
        <w:rPr>
          <w:rFonts w:ascii="Arial" w:hAnsi="Arial" w:cs="Arial"/>
          <w:i/>
          <w:iCs/>
          <w:sz w:val="18"/>
          <w:szCs w:val="18"/>
        </w:rPr>
        <w:t>The</w:t>
      </w:r>
      <w:proofErr w:type="gramEnd"/>
      <w:r w:rsidRPr="00EB0D85">
        <w:rPr>
          <w:rFonts w:ascii="Arial" w:hAnsi="Arial" w:cs="Arial"/>
          <w:i/>
          <w:iCs/>
          <w:sz w:val="18"/>
          <w:szCs w:val="18"/>
        </w:rPr>
        <w:t xml:space="preserve"> sources of and the methods for calculating production volumes and values must be disclosed. ICs are required to disclose existing mechanisms to monitor and verify the accuracy of production data and document findings, including any weaknesses related to the comprehensiveness and reliability of publicly available production data.  </w:t>
      </w:r>
    </w:p>
    <w:p w14:paraId="082EC75E" w14:textId="77777777" w:rsidR="00EB0D85" w:rsidRPr="00EB0D85" w:rsidRDefault="00EB0D85" w:rsidP="00EB0D85">
      <w:pPr>
        <w:rPr>
          <w:rFonts w:ascii="Arial" w:hAnsi="Arial" w:cs="Arial"/>
          <w:i/>
          <w:iCs/>
          <w:sz w:val="18"/>
          <w:szCs w:val="18"/>
        </w:rPr>
      </w:pPr>
      <w:r w:rsidRPr="00EB0D85">
        <w:rPr>
          <w:rFonts w:ascii="Arial" w:hAnsi="Arial" w:cs="Arial"/>
          <w:i/>
          <w:iCs/>
          <w:sz w:val="18"/>
          <w:szCs w:val="18"/>
        </w:rPr>
        <w:t xml:space="preserve">3.2b ICs are required to disclose existing mechanisms to monitor and verify the accuracy of production data and document findings, including any weaknesses related to the comprehensiveness and reliability of publicly available production data. </w:t>
      </w:r>
    </w:p>
    <w:p w14:paraId="5B0ABEED" w14:textId="77777777" w:rsidR="00EB0D85" w:rsidRPr="00EB0D85" w:rsidRDefault="00EB0D85" w:rsidP="00EB0D85">
      <w:pPr>
        <w:rPr>
          <w:rFonts w:ascii="Arial" w:hAnsi="Arial" w:cs="Arial"/>
          <w:i/>
          <w:iCs/>
          <w:sz w:val="18"/>
          <w:szCs w:val="18"/>
        </w:rPr>
      </w:pPr>
      <w:r w:rsidRPr="00EB0D85">
        <w:rPr>
          <w:rFonts w:ascii="Arial" w:hAnsi="Arial" w:cs="Arial"/>
          <w:i/>
          <w:iCs/>
          <w:sz w:val="18"/>
          <w:szCs w:val="18"/>
        </w:rPr>
        <w:t>3.3a ICs are required to disclose timely export data, including export volumes and the value by commodity and by exporting company.</w:t>
      </w:r>
    </w:p>
    <w:p w14:paraId="34421727" w14:textId="77777777" w:rsidR="00EB0D85" w:rsidRDefault="00EB0D85" w:rsidP="00EB0D85">
      <w:pPr>
        <w:rPr>
          <w:rFonts w:ascii="Arial" w:hAnsi="Arial" w:cs="Arial"/>
          <w:i/>
          <w:iCs/>
          <w:sz w:val="18"/>
          <w:szCs w:val="18"/>
        </w:rPr>
      </w:pPr>
      <w:r w:rsidRPr="00EB0D85">
        <w:rPr>
          <w:rFonts w:ascii="Arial" w:hAnsi="Arial" w:cs="Arial"/>
          <w:i/>
          <w:iCs/>
          <w:sz w:val="18"/>
          <w:szCs w:val="18"/>
        </w:rPr>
        <w:t>3.3b ICs must disclose existing mechanisms to monitor and verify the accuracy of export data and document findings, including any weaknesses related to the comprehensiveness and reliability of publicly available export data.</w:t>
      </w:r>
    </w:p>
    <w:p w14:paraId="4836330D" w14:textId="09C80187" w:rsidR="00CE0CAD" w:rsidRPr="00CE0CAD" w:rsidRDefault="003339AB" w:rsidP="00CE0CAD">
      <w:pPr>
        <w:pStyle w:val="ListParagraph"/>
        <w:numPr>
          <w:ilvl w:val="0"/>
          <w:numId w:val="13"/>
        </w:numPr>
        <w:rPr>
          <w:rFonts w:ascii="Arial" w:hAnsi="Arial" w:cs="Arial"/>
          <w:sz w:val="20"/>
          <w:szCs w:val="20"/>
        </w:rPr>
      </w:pPr>
      <w:r w:rsidRPr="00CE0CAD">
        <w:rPr>
          <w:rFonts w:ascii="Arial" w:hAnsi="Arial" w:cs="Arial"/>
          <w:sz w:val="20"/>
          <w:szCs w:val="20"/>
        </w:rPr>
        <w:t xml:space="preserve">It was agreed that </w:t>
      </w:r>
      <w:r w:rsidR="0032022A" w:rsidRPr="00CE0CAD">
        <w:rPr>
          <w:rFonts w:ascii="Arial" w:hAnsi="Arial" w:cs="Arial"/>
          <w:sz w:val="20"/>
          <w:szCs w:val="20"/>
        </w:rPr>
        <w:t>there would be difficulties collecting</w:t>
      </w:r>
      <w:r w:rsidR="009B2AD6" w:rsidRPr="00CE0CAD">
        <w:rPr>
          <w:rFonts w:ascii="Arial" w:hAnsi="Arial" w:cs="Arial"/>
          <w:sz w:val="20"/>
          <w:szCs w:val="20"/>
        </w:rPr>
        <w:t xml:space="preserve"> the</w:t>
      </w:r>
      <w:r w:rsidR="009E6C39" w:rsidRPr="00CE0CAD">
        <w:rPr>
          <w:rFonts w:ascii="Arial" w:hAnsi="Arial" w:cs="Arial"/>
          <w:sz w:val="20"/>
          <w:szCs w:val="20"/>
        </w:rPr>
        <w:t xml:space="preserve"> data being r</w:t>
      </w:r>
      <w:r w:rsidR="00D549A2" w:rsidRPr="00CE0CAD">
        <w:rPr>
          <w:rFonts w:ascii="Arial" w:hAnsi="Arial" w:cs="Arial"/>
          <w:sz w:val="20"/>
          <w:szCs w:val="20"/>
        </w:rPr>
        <w:t xml:space="preserve">equested </w:t>
      </w:r>
      <w:r w:rsidR="00C143E6">
        <w:rPr>
          <w:rFonts w:ascii="Arial" w:hAnsi="Arial" w:cs="Arial"/>
          <w:sz w:val="20"/>
          <w:szCs w:val="20"/>
        </w:rPr>
        <w:t>by</w:t>
      </w:r>
      <w:r w:rsidR="00D549A2" w:rsidRPr="00CE0CAD">
        <w:rPr>
          <w:rFonts w:ascii="Arial" w:hAnsi="Arial" w:cs="Arial"/>
          <w:sz w:val="20"/>
          <w:szCs w:val="20"/>
        </w:rPr>
        <w:t xml:space="preserve"> these requirements</w:t>
      </w:r>
      <w:r w:rsidR="009B2AD6" w:rsidRPr="00CE0CAD">
        <w:rPr>
          <w:rFonts w:ascii="Arial" w:hAnsi="Arial" w:cs="Arial"/>
          <w:sz w:val="20"/>
          <w:szCs w:val="20"/>
        </w:rPr>
        <w:t>. Data for</w:t>
      </w:r>
      <w:r w:rsidR="009E6C39" w:rsidRPr="00CE0CAD">
        <w:rPr>
          <w:rFonts w:ascii="Arial" w:hAnsi="Arial" w:cs="Arial"/>
          <w:sz w:val="20"/>
          <w:szCs w:val="20"/>
        </w:rPr>
        <w:t xml:space="preserve"> UK minerals is generally</w:t>
      </w:r>
      <w:r w:rsidR="00C143E6">
        <w:rPr>
          <w:rFonts w:ascii="Arial" w:hAnsi="Arial" w:cs="Arial"/>
          <w:sz w:val="20"/>
          <w:szCs w:val="20"/>
        </w:rPr>
        <w:t xml:space="preserve"> very</w:t>
      </w:r>
      <w:r w:rsidR="009E6C39" w:rsidRPr="00CE0CAD">
        <w:rPr>
          <w:rFonts w:ascii="Arial" w:hAnsi="Arial" w:cs="Arial"/>
          <w:sz w:val="20"/>
          <w:szCs w:val="20"/>
        </w:rPr>
        <w:t xml:space="preserve"> limited. </w:t>
      </w:r>
    </w:p>
    <w:p w14:paraId="603AFB87" w14:textId="185EC70F" w:rsidR="0065418A" w:rsidRPr="00C14E2A" w:rsidRDefault="000A2FBD" w:rsidP="00C14E2A">
      <w:pPr>
        <w:pStyle w:val="ListParagraph"/>
        <w:numPr>
          <w:ilvl w:val="0"/>
          <w:numId w:val="13"/>
        </w:numPr>
        <w:rPr>
          <w:rFonts w:ascii="Arial" w:hAnsi="Arial" w:cs="Arial"/>
          <w:sz w:val="20"/>
          <w:szCs w:val="20"/>
        </w:rPr>
      </w:pPr>
      <w:r w:rsidRPr="00CE0CAD">
        <w:rPr>
          <w:rFonts w:ascii="Arial" w:hAnsi="Arial" w:cs="Arial"/>
          <w:sz w:val="20"/>
          <w:szCs w:val="20"/>
        </w:rPr>
        <w:t xml:space="preserve">There were </w:t>
      </w:r>
      <w:r w:rsidR="00BD14A3" w:rsidRPr="00CE0CAD">
        <w:rPr>
          <w:rFonts w:ascii="Arial" w:hAnsi="Arial" w:cs="Arial"/>
          <w:sz w:val="20"/>
          <w:szCs w:val="20"/>
        </w:rPr>
        <w:t xml:space="preserve">also </w:t>
      </w:r>
      <w:r w:rsidRPr="00CE0CAD">
        <w:rPr>
          <w:rFonts w:ascii="Arial" w:hAnsi="Arial" w:cs="Arial"/>
          <w:sz w:val="20"/>
          <w:szCs w:val="20"/>
        </w:rPr>
        <w:t xml:space="preserve">concerns around the </w:t>
      </w:r>
      <w:r w:rsidR="00FB19E2">
        <w:rPr>
          <w:rFonts w:ascii="Arial" w:hAnsi="Arial" w:cs="Arial"/>
          <w:sz w:val="20"/>
          <w:szCs w:val="20"/>
        </w:rPr>
        <w:t>credibility</w:t>
      </w:r>
      <w:r w:rsidR="00E16F94" w:rsidRPr="00CE0CAD">
        <w:rPr>
          <w:rFonts w:ascii="Arial" w:hAnsi="Arial" w:cs="Arial"/>
          <w:sz w:val="20"/>
          <w:szCs w:val="20"/>
        </w:rPr>
        <w:t>, granularity</w:t>
      </w:r>
      <w:r w:rsidRPr="00CE0CAD">
        <w:rPr>
          <w:rFonts w:ascii="Arial" w:hAnsi="Arial" w:cs="Arial"/>
          <w:sz w:val="20"/>
          <w:szCs w:val="20"/>
        </w:rPr>
        <w:t xml:space="preserve"> and timeliness of the data </w:t>
      </w:r>
      <w:r w:rsidR="00BD14A3" w:rsidRPr="00CE0CAD">
        <w:rPr>
          <w:rFonts w:ascii="Arial" w:hAnsi="Arial" w:cs="Arial"/>
          <w:sz w:val="20"/>
          <w:szCs w:val="20"/>
        </w:rPr>
        <w:t xml:space="preserve">that is </w:t>
      </w:r>
      <w:r w:rsidR="004C695B" w:rsidRPr="00CE0CAD">
        <w:rPr>
          <w:rFonts w:ascii="Arial" w:hAnsi="Arial" w:cs="Arial"/>
          <w:sz w:val="20"/>
          <w:szCs w:val="20"/>
        </w:rPr>
        <w:t>available</w:t>
      </w:r>
      <w:r w:rsidRPr="00CE0CAD">
        <w:rPr>
          <w:rFonts w:ascii="Arial" w:hAnsi="Arial" w:cs="Arial"/>
          <w:sz w:val="20"/>
          <w:szCs w:val="20"/>
        </w:rPr>
        <w:t>.</w:t>
      </w:r>
      <w:r w:rsidR="00C14E2A">
        <w:rPr>
          <w:rFonts w:ascii="Arial" w:hAnsi="Arial" w:cs="Arial"/>
          <w:sz w:val="20"/>
          <w:szCs w:val="20"/>
        </w:rPr>
        <w:t xml:space="preserve"> </w:t>
      </w:r>
      <w:r w:rsidR="008C4EF2">
        <w:rPr>
          <w:rFonts w:ascii="Arial" w:hAnsi="Arial" w:cs="Arial"/>
          <w:sz w:val="20"/>
          <w:szCs w:val="20"/>
        </w:rPr>
        <w:t>There were als</w:t>
      </w:r>
      <w:r w:rsidR="00A86AC9">
        <w:rPr>
          <w:rFonts w:ascii="Arial" w:hAnsi="Arial" w:cs="Arial"/>
          <w:sz w:val="20"/>
          <w:szCs w:val="20"/>
        </w:rPr>
        <w:t xml:space="preserve">o concerns </w:t>
      </w:r>
      <w:r w:rsidR="00C14E2A">
        <w:rPr>
          <w:rFonts w:ascii="Arial" w:hAnsi="Arial" w:cs="Arial"/>
          <w:sz w:val="20"/>
          <w:szCs w:val="20"/>
        </w:rPr>
        <w:t xml:space="preserve">around commercial sensitivity of </w:t>
      </w:r>
      <w:r w:rsidR="00182AD7">
        <w:rPr>
          <w:rFonts w:ascii="Arial" w:hAnsi="Arial" w:cs="Arial"/>
          <w:sz w:val="20"/>
          <w:szCs w:val="20"/>
        </w:rPr>
        <w:t>disclosing data by value</w:t>
      </w:r>
      <w:r w:rsidR="00C143E6">
        <w:rPr>
          <w:rFonts w:ascii="Arial" w:hAnsi="Arial" w:cs="Arial"/>
          <w:sz w:val="20"/>
          <w:szCs w:val="20"/>
        </w:rPr>
        <w:t xml:space="preserve"> and reticence </w:t>
      </w:r>
      <w:r w:rsidR="006A53B9">
        <w:rPr>
          <w:rFonts w:ascii="Arial" w:hAnsi="Arial" w:cs="Arial"/>
          <w:sz w:val="20"/>
          <w:szCs w:val="20"/>
        </w:rPr>
        <w:t>by companies to disclose such data</w:t>
      </w:r>
      <w:r w:rsidR="008C4EF2">
        <w:rPr>
          <w:rFonts w:ascii="Arial" w:hAnsi="Arial" w:cs="Arial"/>
          <w:sz w:val="20"/>
          <w:szCs w:val="20"/>
        </w:rPr>
        <w:t>.</w:t>
      </w:r>
    </w:p>
    <w:p w14:paraId="14C0D100" w14:textId="6DB836FF" w:rsidR="009E6C39" w:rsidRDefault="006C24E5" w:rsidP="00CE0CAD">
      <w:pPr>
        <w:pStyle w:val="ListParagraph"/>
        <w:numPr>
          <w:ilvl w:val="0"/>
          <w:numId w:val="13"/>
        </w:numPr>
        <w:rPr>
          <w:rFonts w:ascii="Arial" w:hAnsi="Arial" w:cs="Arial"/>
          <w:sz w:val="20"/>
          <w:szCs w:val="20"/>
        </w:rPr>
      </w:pPr>
      <w:r w:rsidRPr="00CE0CAD">
        <w:rPr>
          <w:rFonts w:ascii="Arial" w:hAnsi="Arial" w:cs="Arial"/>
          <w:sz w:val="20"/>
          <w:szCs w:val="20"/>
        </w:rPr>
        <w:t>D</w:t>
      </w:r>
      <w:r w:rsidR="00E16F94" w:rsidRPr="00CE0CAD">
        <w:rPr>
          <w:rFonts w:ascii="Arial" w:hAnsi="Arial" w:cs="Arial"/>
          <w:sz w:val="20"/>
          <w:szCs w:val="20"/>
        </w:rPr>
        <w:t xml:space="preserve">ata </w:t>
      </w:r>
      <w:r w:rsidR="00C91452" w:rsidRPr="00CE0CAD">
        <w:rPr>
          <w:rFonts w:ascii="Arial" w:hAnsi="Arial" w:cs="Arial"/>
          <w:sz w:val="20"/>
          <w:szCs w:val="20"/>
        </w:rPr>
        <w:t>on</w:t>
      </w:r>
      <w:r w:rsidRPr="00CE0CAD">
        <w:rPr>
          <w:rFonts w:ascii="Arial" w:hAnsi="Arial" w:cs="Arial"/>
          <w:sz w:val="20"/>
          <w:szCs w:val="20"/>
        </w:rPr>
        <w:t xml:space="preserve"> many</w:t>
      </w:r>
      <w:r w:rsidR="00C91452" w:rsidRPr="00CE0CAD">
        <w:rPr>
          <w:rFonts w:ascii="Arial" w:hAnsi="Arial" w:cs="Arial"/>
          <w:sz w:val="20"/>
          <w:szCs w:val="20"/>
        </w:rPr>
        <w:t xml:space="preserve"> minerals is no longer collected by </w:t>
      </w:r>
      <w:r w:rsidR="003339AB" w:rsidRPr="00CE0CAD">
        <w:rPr>
          <w:rFonts w:ascii="Arial" w:hAnsi="Arial" w:cs="Arial"/>
          <w:sz w:val="20"/>
          <w:szCs w:val="20"/>
        </w:rPr>
        <w:t>the Office of National Statistics</w:t>
      </w:r>
      <w:r w:rsidR="006A53B9">
        <w:rPr>
          <w:rFonts w:ascii="Arial" w:hAnsi="Arial" w:cs="Arial"/>
          <w:sz w:val="20"/>
          <w:szCs w:val="20"/>
        </w:rPr>
        <w:t>. The</w:t>
      </w:r>
      <w:r w:rsidR="00DE30B9">
        <w:rPr>
          <w:rFonts w:ascii="Arial" w:hAnsi="Arial" w:cs="Arial"/>
          <w:sz w:val="20"/>
          <w:szCs w:val="20"/>
        </w:rPr>
        <w:t xml:space="preserve"> </w:t>
      </w:r>
      <w:r w:rsidR="0009535A">
        <w:rPr>
          <w:rFonts w:ascii="Arial" w:hAnsi="Arial" w:cs="Arial"/>
          <w:sz w:val="20"/>
          <w:szCs w:val="20"/>
        </w:rPr>
        <w:t>most recent</w:t>
      </w:r>
      <w:r w:rsidR="00DE30B9">
        <w:rPr>
          <w:rFonts w:ascii="Arial" w:hAnsi="Arial" w:cs="Arial"/>
          <w:sz w:val="20"/>
          <w:szCs w:val="20"/>
        </w:rPr>
        <w:t xml:space="preserve"> data </w:t>
      </w:r>
      <w:r w:rsidR="0009535A">
        <w:rPr>
          <w:rFonts w:ascii="Arial" w:hAnsi="Arial" w:cs="Arial"/>
          <w:sz w:val="20"/>
          <w:szCs w:val="20"/>
        </w:rPr>
        <w:t>is</w:t>
      </w:r>
      <w:r w:rsidR="00DE30B9">
        <w:rPr>
          <w:rFonts w:ascii="Arial" w:hAnsi="Arial" w:cs="Arial"/>
          <w:sz w:val="20"/>
          <w:szCs w:val="20"/>
        </w:rPr>
        <w:t xml:space="preserve"> from 2022.</w:t>
      </w:r>
      <w:r w:rsidR="00E16F94" w:rsidRPr="00CE0CAD">
        <w:rPr>
          <w:rFonts w:ascii="Arial" w:hAnsi="Arial" w:cs="Arial"/>
          <w:sz w:val="20"/>
          <w:szCs w:val="20"/>
        </w:rPr>
        <w:t xml:space="preserve"> </w:t>
      </w:r>
    </w:p>
    <w:p w14:paraId="592F4133" w14:textId="072B4F56" w:rsidR="006D02A6" w:rsidRDefault="006D02A6" w:rsidP="00CE0CAD">
      <w:pPr>
        <w:pStyle w:val="ListParagraph"/>
        <w:numPr>
          <w:ilvl w:val="0"/>
          <w:numId w:val="13"/>
        </w:numPr>
        <w:rPr>
          <w:rFonts w:ascii="Arial" w:hAnsi="Arial" w:cs="Arial"/>
          <w:sz w:val="20"/>
          <w:szCs w:val="20"/>
        </w:rPr>
      </w:pPr>
      <w:r>
        <w:rPr>
          <w:rFonts w:ascii="Arial" w:hAnsi="Arial" w:cs="Arial"/>
          <w:sz w:val="20"/>
          <w:szCs w:val="20"/>
        </w:rPr>
        <w:t xml:space="preserve">For </w:t>
      </w:r>
      <w:r w:rsidR="00E06AED">
        <w:rPr>
          <w:rFonts w:ascii="Arial" w:hAnsi="Arial" w:cs="Arial"/>
          <w:sz w:val="20"/>
          <w:szCs w:val="20"/>
        </w:rPr>
        <w:t xml:space="preserve">requirement </w:t>
      </w:r>
      <w:r>
        <w:rPr>
          <w:rFonts w:ascii="Arial" w:hAnsi="Arial" w:cs="Arial"/>
          <w:sz w:val="20"/>
          <w:szCs w:val="20"/>
        </w:rPr>
        <w:t>3.2a “where available”</w:t>
      </w:r>
      <w:r w:rsidR="00D04C59">
        <w:rPr>
          <w:rFonts w:ascii="Arial" w:hAnsi="Arial" w:cs="Arial"/>
          <w:sz w:val="20"/>
          <w:szCs w:val="20"/>
        </w:rPr>
        <w:t xml:space="preserve"> can be used as </w:t>
      </w:r>
      <w:r w:rsidR="00E06AED">
        <w:rPr>
          <w:rFonts w:ascii="Arial" w:hAnsi="Arial" w:cs="Arial"/>
          <w:sz w:val="20"/>
          <w:szCs w:val="20"/>
        </w:rPr>
        <w:t>grounds/justification</w:t>
      </w:r>
      <w:r w:rsidR="00D04C59">
        <w:rPr>
          <w:rFonts w:ascii="Arial" w:hAnsi="Arial" w:cs="Arial"/>
          <w:sz w:val="20"/>
          <w:szCs w:val="20"/>
        </w:rPr>
        <w:t xml:space="preserve"> for not disclosing. However</w:t>
      </w:r>
      <w:r w:rsidR="003B4807">
        <w:rPr>
          <w:rFonts w:ascii="Arial" w:hAnsi="Arial" w:cs="Arial"/>
          <w:sz w:val="20"/>
          <w:szCs w:val="20"/>
        </w:rPr>
        <w:t>,</w:t>
      </w:r>
      <w:r w:rsidR="00D04C59">
        <w:rPr>
          <w:rFonts w:ascii="Arial" w:hAnsi="Arial" w:cs="Arial"/>
          <w:sz w:val="20"/>
          <w:szCs w:val="20"/>
        </w:rPr>
        <w:t xml:space="preserve"> this would not be the case with</w:t>
      </w:r>
      <w:r w:rsidR="0038397B">
        <w:rPr>
          <w:rFonts w:ascii="Arial" w:hAnsi="Arial" w:cs="Arial"/>
          <w:sz w:val="20"/>
          <w:szCs w:val="20"/>
        </w:rPr>
        <w:t xml:space="preserve"> requirement</w:t>
      </w:r>
      <w:r w:rsidR="00D04C59">
        <w:rPr>
          <w:rFonts w:ascii="Arial" w:hAnsi="Arial" w:cs="Arial"/>
          <w:sz w:val="20"/>
          <w:szCs w:val="20"/>
        </w:rPr>
        <w:t xml:space="preserve"> </w:t>
      </w:r>
      <w:r w:rsidR="00D203A6">
        <w:rPr>
          <w:rFonts w:ascii="Arial" w:hAnsi="Arial" w:cs="Arial"/>
          <w:sz w:val="20"/>
          <w:szCs w:val="20"/>
        </w:rPr>
        <w:t>3.3a.</w:t>
      </w:r>
    </w:p>
    <w:p w14:paraId="2AD02F22" w14:textId="4CF46DE4" w:rsidR="003530D4" w:rsidRPr="003B4807" w:rsidRDefault="003530D4" w:rsidP="00CE0CAD">
      <w:pPr>
        <w:pStyle w:val="ListParagraph"/>
        <w:numPr>
          <w:ilvl w:val="0"/>
          <w:numId w:val="13"/>
        </w:numPr>
        <w:rPr>
          <w:rFonts w:ascii="Arial" w:hAnsi="Arial" w:cs="Arial"/>
          <w:sz w:val="20"/>
          <w:szCs w:val="20"/>
        </w:rPr>
      </w:pPr>
      <w:r>
        <w:rPr>
          <w:rFonts w:ascii="Arial" w:hAnsi="Arial" w:cs="Arial"/>
          <w:sz w:val="20"/>
          <w:szCs w:val="20"/>
        </w:rPr>
        <w:t>It was agreed that the first step should be</w:t>
      </w:r>
      <w:r w:rsidR="00116948">
        <w:rPr>
          <w:rFonts w:ascii="Arial" w:hAnsi="Arial" w:cs="Arial"/>
          <w:sz w:val="20"/>
          <w:szCs w:val="20"/>
        </w:rPr>
        <w:t xml:space="preserve"> to pull together a list of all the various data sources for the UK minerals sector</w:t>
      </w:r>
      <w:r w:rsidR="00616DBF">
        <w:rPr>
          <w:rFonts w:ascii="Arial" w:hAnsi="Arial" w:cs="Arial"/>
          <w:sz w:val="20"/>
          <w:szCs w:val="20"/>
        </w:rPr>
        <w:t xml:space="preserve">. </w:t>
      </w:r>
      <w:r w:rsidR="00616DBF" w:rsidRPr="00FE52CC">
        <w:rPr>
          <w:rFonts w:ascii="Arial" w:hAnsi="Arial" w:cs="Arial"/>
          <w:b/>
          <w:bCs/>
          <w:sz w:val="20"/>
          <w:szCs w:val="20"/>
        </w:rPr>
        <w:t xml:space="preserve">(Action: Subgroup members to provide links to </w:t>
      </w:r>
      <w:r w:rsidR="00AA4D97">
        <w:rPr>
          <w:rFonts w:ascii="Arial" w:hAnsi="Arial" w:cs="Arial"/>
          <w:b/>
          <w:bCs/>
          <w:sz w:val="20"/>
          <w:szCs w:val="20"/>
        </w:rPr>
        <w:t xml:space="preserve">various </w:t>
      </w:r>
      <w:r w:rsidR="00616DBF" w:rsidRPr="00FE52CC">
        <w:rPr>
          <w:rFonts w:ascii="Arial" w:hAnsi="Arial" w:cs="Arial"/>
          <w:b/>
          <w:bCs/>
          <w:sz w:val="20"/>
          <w:szCs w:val="20"/>
        </w:rPr>
        <w:t xml:space="preserve">sources of data </w:t>
      </w:r>
      <w:r w:rsidR="00A448F0">
        <w:rPr>
          <w:rFonts w:ascii="Arial" w:hAnsi="Arial" w:cs="Arial"/>
          <w:b/>
          <w:bCs/>
          <w:sz w:val="20"/>
          <w:szCs w:val="20"/>
        </w:rPr>
        <w:t xml:space="preserve">for the requirements </w:t>
      </w:r>
      <w:r w:rsidR="00FE52CC" w:rsidRPr="00FE52CC">
        <w:rPr>
          <w:rFonts w:ascii="Arial" w:hAnsi="Arial" w:cs="Arial"/>
          <w:b/>
          <w:bCs/>
          <w:sz w:val="20"/>
          <w:szCs w:val="20"/>
        </w:rPr>
        <w:t>to the UK EITI Secretariat to compile a list)</w:t>
      </w:r>
      <w:r w:rsidR="00FE52CC">
        <w:rPr>
          <w:rFonts w:ascii="Arial" w:hAnsi="Arial" w:cs="Arial"/>
          <w:b/>
          <w:bCs/>
          <w:sz w:val="20"/>
          <w:szCs w:val="20"/>
        </w:rPr>
        <w:t>.</w:t>
      </w:r>
    </w:p>
    <w:p w14:paraId="788165E3" w14:textId="1BC91429" w:rsidR="003B4807" w:rsidRDefault="00342658" w:rsidP="00CE0CAD">
      <w:pPr>
        <w:pStyle w:val="ListParagraph"/>
        <w:numPr>
          <w:ilvl w:val="0"/>
          <w:numId w:val="13"/>
        </w:numPr>
        <w:rPr>
          <w:rFonts w:ascii="Arial" w:hAnsi="Arial" w:cs="Arial"/>
          <w:sz w:val="20"/>
          <w:szCs w:val="20"/>
        </w:rPr>
      </w:pPr>
      <w:r>
        <w:rPr>
          <w:rFonts w:ascii="Arial" w:hAnsi="Arial" w:cs="Arial"/>
          <w:sz w:val="20"/>
          <w:szCs w:val="20"/>
        </w:rPr>
        <w:t>Once the</w:t>
      </w:r>
      <w:r w:rsidR="003C3DD5">
        <w:rPr>
          <w:rFonts w:ascii="Arial" w:hAnsi="Arial" w:cs="Arial"/>
          <w:sz w:val="20"/>
          <w:szCs w:val="20"/>
        </w:rPr>
        <w:t xml:space="preserve"> sources of</w:t>
      </w:r>
      <w:r>
        <w:rPr>
          <w:rFonts w:ascii="Arial" w:hAnsi="Arial" w:cs="Arial"/>
          <w:sz w:val="20"/>
          <w:szCs w:val="20"/>
        </w:rPr>
        <w:t xml:space="preserve"> data ha</w:t>
      </w:r>
      <w:r w:rsidR="003C3DD5">
        <w:rPr>
          <w:rFonts w:ascii="Arial" w:hAnsi="Arial" w:cs="Arial"/>
          <w:sz w:val="20"/>
          <w:szCs w:val="20"/>
        </w:rPr>
        <w:t>ve</w:t>
      </w:r>
      <w:r>
        <w:rPr>
          <w:rFonts w:ascii="Arial" w:hAnsi="Arial" w:cs="Arial"/>
          <w:sz w:val="20"/>
          <w:szCs w:val="20"/>
        </w:rPr>
        <w:t xml:space="preserve"> been </w:t>
      </w:r>
      <w:r w:rsidR="003C3DD5">
        <w:rPr>
          <w:rFonts w:ascii="Arial" w:hAnsi="Arial" w:cs="Arial"/>
          <w:sz w:val="20"/>
          <w:szCs w:val="20"/>
        </w:rPr>
        <w:t>collected</w:t>
      </w:r>
      <w:r w:rsidR="00C70631">
        <w:rPr>
          <w:rFonts w:ascii="Arial" w:hAnsi="Arial" w:cs="Arial"/>
          <w:sz w:val="20"/>
          <w:szCs w:val="20"/>
        </w:rPr>
        <w:t xml:space="preserve"> an audit can take place to look at the timeliness, granularity and </w:t>
      </w:r>
      <w:r w:rsidR="00FB19E2">
        <w:rPr>
          <w:rFonts w:ascii="Arial" w:hAnsi="Arial" w:cs="Arial"/>
          <w:sz w:val="20"/>
          <w:szCs w:val="20"/>
        </w:rPr>
        <w:t>credibility</w:t>
      </w:r>
      <w:r w:rsidR="00C70631">
        <w:rPr>
          <w:rFonts w:ascii="Arial" w:hAnsi="Arial" w:cs="Arial"/>
          <w:sz w:val="20"/>
          <w:szCs w:val="20"/>
        </w:rPr>
        <w:t xml:space="preserve"> of the </w:t>
      </w:r>
      <w:r w:rsidR="00FB19E2">
        <w:rPr>
          <w:rFonts w:ascii="Arial" w:hAnsi="Arial" w:cs="Arial"/>
          <w:sz w:val="20"/>
          <w:szCs w:val="20"/>
        </w:rPr>
        <w:t xml:space="preserve">available </w:t>
      </w:r>
      <w:r w:rsidR="00C70631">
        <w:rPr>
          <w:rFonts w:ascii="Arial" w:hAnsi="Arial" w:cs="Arial"/>
          <w:sz w:val="20"/>
          <w:szCs w:val="20"/>
        </w:rPr>
        <w:t>data.</w:t>
      </w:r>
      <w:r w:rsidR="00F203D6">
        <w:rPr>
          <w:rFonts w:ascii="Arial" w:hAnsi="Arial" w:cs="Arial"/>
          <w:sz w:val="20"/>
          <w:szCs w:val="20"/>
        </w:rPr>
        <w:t xml:space="preserve"> </w:t>
      </w:r>
      <w:r w:rsidR="00F203D6" w:rsidRPr="00F203D6">
        <w:rPr>
          <w:rFonts w:ascii="Arial" w:hAnsi="Arial" w:cs="Arial"/>
          <w:b/>
          <w:bCs/>
          <w:sz w:val="20"/>
          <w:szCs w:val="20"/>
        </w:rPr>
        <w:t xml:space="preserve">(Action: </w:t>
      </w:r>
      <w:r w:rsidR="00763A44">
        <w:rPr>
          <w:rFonts w:ascii="Arial" w:hAnsi="Arial" w:cs="Arial"/>
          <w:b/>
          <w:bCs/>
          <w:sz w:val="20"/>
          <w:szCs w:val="20"/>
        </w:rPr>
        <w:t xml:space="preserve">Subgroup members and </w:t>
      </w:r>
      <w:r w:rsidR="00F203D6" w:rsidRPr="00F203D6">
        <w:rPr>
          <w:rFonts w:ascii="Arial" w:hAnsi="Arial" w:cs="Arial"/>
          <w:b/>
          <w:bCs/>
          <w:sz w:val="20"/>
          <w:szCs w:val="20"/>
        </w:rPr>
        <w:t>UK EITI Secretariat).</w:t>
      </w:r>
    </w:p>
    <w:p w14:paraId="60BDA2AA" w14:textId="23A50D6F" w:rsidR="00F274F0" w:rsidRPr="009E05F5" w:rsidRDefault="00FB19E2" w:rsidP="008B16AC">
      <w:pPr>
        <w:pStyle w:val="ListParagraph"/>
        <w:numPr>
          <w:ilvl w:val="0"/>
          <w:numId w:val="13"/>
        </w:numPr>
        <w:rPr>
          <w:rFonts w:ascii="Arial" w:hAnsi="Arial" w:cs="Arial"/>
          <w:b/>
          <w:bCs/>
          <w:sz w:val="20"/>
          <w:szCs w:val="20"/>
        </w:rPr>
      </w:pPr>
      <w:r w:rsidRPr="009E05F5">
        <w:rPr>
          <w:rFonts w:ascii="Arial" w:hAnsi="Arial" w:cs="Arial"/>
          <w:sz w:val="20"/>
          <w:szCs w:val="20"/>
        </w:rPr>
        <w:t>This will</w:t>
      </w:r>
      <w:r w:rsidR="00641E96" w:rsidRPr="009E05F5">
        <w:rPr>
          <w:rFonts w:ascii="Arial" w:hAnsi="Arial" w:cs="Arial"/>
          <w:sz w:val="20"/>
          <w:szCs w:val="20"/>
        </w:rPr>
        <w:t xml:space="preserve"> then help to</w:t>
      </w:r>
      <w:r w:rsidRPr="009E05F5">
        <w:rPr>
          <w:rFonts w:ascii="Arial" w:hAnsi="Arial" w:cs="Arial"/>
          <w:sz w:val="20"/>
          <w:szCs w:val="20"/>
        </w:rPr>
        <w:t xml:space="preserve"> inform a short paper</w:t>
      </w:r>
      <w:r w:rsidR="00F274F0" w:rsidRPr="009E05F5">
        <w:rPr>
          <w:rFonts w:ascii="Arial" w:hAnsi="Arial" w:cs="Arial"/>
          <w:sz w:val="20"/>
          <w:szCs w:val="20"/>
        </w:rPr>
        <w:t xml:space="preserve"> </w:t>
      </w:r>
      <w:r w:rsidR="009E05F5">
        <w:rPr>
          <w:rFonts w:ascii="Arial" w:hAnsi="Arial" w:cs="Arial"/>
          <w:sz w:val="20"/>
          <w:szCs w:val="20"/>
        </w:rPr>
        <w:t>about</w:t>
      </w:r>
      <w:r w:rsidR="009E05F5" w:rsidRPr="009E05F5">
        <w:rPr>
          <w:rFonts w:ascii="Arial" w:hAnsi="Arial" w:cs="Arial"/>
          <w:sz w:val="20"/>
          <w:szCs w:val="20"/>
        </w:rPr>
        <w:t xml:space="preserve"> the availability and practicalities of disclosing much of data required </w:t>
      </w:r>
      <w:r w:rsidR="009E05F5">
        <w:rPr>
          <w:rFonts w:ascii="Arial" w:hAnsi="Arial" w:cs="Arial"/>
          <w:sz w:val="20"/>
          <w:szCs w:val="20"/>
        </w:rPr>
        <w:t>for tabling</w:t>
      </w:r>
      <w:r w:rsidR="00F274F0" w:rsidRPr="009E05F5">
        <w:rPr>
          <w:rFonts w:ascii="Arial" w:hAnsi="Arial" w:cs="Arial"/>
          <w:sz w:val="20"/>
          <w:szCs w:val="20"/>
        </w:rPr>
        <w:t xml:space="preserve"> at the MSG meeting on 15</w:t>
      </w:r>
      <w:r w:rsidR="00F274F0" w:rsidRPr="009E05F5">
        <w:rPr>
          <w:rFonts w:ascii="Arial" w:hAnsi="Arial" w:cs="Arial"/>
          <w:sz w:val="20"/>
          <w:szCs w:val="20"/>
          <w:vertAlign w:val="superscript"/>
        </w:rPr>
        <w:t>th</w:t>
      </w:r>
      <w:r w:rsidR="00F274F0" w:rsidRPr="009E05F5">
        <w:rPr>
          <w:rFonts w:ascii="Arial" w:hAnsi="Arial" w:cs="Arial"/>
          <w:sz w:val="20"/>
          <w:szCs w:val="20"/>
        </w:rPr>
        <w:t xml:space="preserve"> January 2025 (</w:t>
      </w:r>
      <w:r w:rsidR="00DA23A0">
        <w:rPr>
          <w:rFonts w:ascii="Arial" w:hAnsi="Arial" w:cs="Arial"/>
          <w:sz w:val="20"/>
          <w:szCs w:val="20"/>
        </w:rPr>
        <w:t>or via email if the paper is not ready by the January MSG</w:t>
      </w:r>
      <w:r w:rsidR="00F274F0" w:rsidRPr="009E05F5">
        <w:rPr>
          <w:rFonts w:ascii="Arial" w:hAnsi="Arial" w:cs="Arial"/>
          <w:sz w:val="20"/>
          <w:szCs w:val="20"/>
        </w:rPr>
        <w:t>).</w:t>
      </w:r>
      <w:r w:rsidR="009E05F5">
        <w:rPr>
          <w:rFonts w:ascii="Arial" w:hAnsi="Arial" w:cs="Arial"/>
          <w:sz w:val="20"/>
          <w:szCs w:val="20"/>
        </w:rPr>
        <w:t xml:space="preserve"> </w:t>
      </w:r>
      <w:r w:rsidR="005377C1" w:rsidRPr="009E05F5">
        <w:rPr>
          <w:rFonts w:ascii="Arial" w:hAnsi="Arial" w:cs="Arial"/>
          <w:b/>
          <w:bCs/>
          <w:sz w:val="20"/>
          <w:szCs w:val="20"/>
        </w:rPr>
        <w:t>(Action: Aurelie</w:t>
      </w:r>
      <w:r w:rsidR="00D37A8E" w:rsidRPr="009E05F5">
        <w:rPr>
          <w:rFonts w:ascii="Arial" w:hAnsi="Arial" w:cs="Arial"/>
          <w:b/>
          <w:bCs/>
          <w:sz w:val="20"/>
          <w:szCs w:val="20"/>
        </w:rPr>
        <w:t xml:space="preserve"> agreed</w:t>
      </w:r>
      <w:r w:rsidR="005377C1" w:rsidRPr="009E05F5">
        <w:rPr>
          <w:rFonts w:ascii="Arial" w:hAnsi="Arial" w:cs="Arial"/>
          <w:b/>
          <w:bCs/>
          <w:sz w:val="20"/>
          <w:szCs w:val="20"/>
        </w:rPr>
        <w:t xml:space="preserve"> to provide </w:t>
      </w:r>
      <w:r w:rsidR="00D37A8E" w:rsidRPr="009E05F5">
        <w:rPr>
          <w:rFonts w:ascii="Arial" w:hAnsi="Arial" w:cs="Arial"/>
          <w:b/>
          <w:bCs/>
          <w:sz w:val="20"/>
          <w:szCs w:val="20"/>
        </w:rPr>
        <w:t xml:space="preserve">the </w:t>
      </w:r>
      <w:r w:rsidR="005377C1" w:rsidRPr="009E05F5">
        <w:rPr>
          <w:rFonts w:ascii="Arial" w:hAnsi="Arial" w:cs="Arial"/>
          <w:b/>
          <w:bCs/>
          <w:sz w:val="20"/>
          <w:szCs w:val="20"/>
        </w:rPr>
        <w:t xml:space="preserve">first draft </w:t>
      </w:r>
      <w:r w:rsidR="00AA4D97" w:rsidRPr="009E05F5">
        <w:rPr>
          <w:rFonts w:ascii="Arial" w:hAnsi="Arial" w:cs="Arial"/>
          <w:b/>
          <w:bCs/>
          <w:sz w:val="20"/>
          <w:szCs w:val="20"/>
        </w:rPr>
        <w:t xml:space="preserve">of paper </w:t>
      </w:r>
      <w:r w:rsidR="005377C1" w:rsidRPr="009E05F5">
        <w:rPr>
          <w:rFonts w:ascii="Arial" w:hAnsi="Arial" w:cs="Arial"/>
          <w:b/>
          <w:bCs/>
          <w:sz w:val="20"/>
          <w:szCs w:val="20"/>
        </w:rPr>
        <w:t>for subgroup comment).</w:t>
      </w:r>
    </w:p>
    <w:p w14:paraId="1808EF04" w14:textId="77777777" w:rsidR="00EB0D85" w:rsidRPr="009F5D93" w:rsidRDefault="00EB0D85" w:rsidP="00576210">
      <w:pPr>
        <w:rPr>
          <w:rFonts w:ascii="Arial" w:hAnsi="Arial" w:cs="Arial"/>
          <w:b/>
          <w:bCs/>
          <w:sz w:val="18"/>
          <w:szCs w:val="18"/>
          <w:u w:val="single"/>
        </w:rPr>
      </w:pPr>
    </w:p>
    <w:sectPr w:rsidR="00EB0D85" w:rsidRPr="009F5D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E26F1"/>
    <w:multiLevelType w:val="hybridMultilevel"/>
    <w:tmpl w:val="3558E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130C7"/>
    <w:multiLevelType w:val="hybridMultilevel"/>
    <w:tmpl w:val="F886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D7102"/>
    <w:multiLevelType w:val="hybridMultilevel"/>
    <w:tmpl w:val="5A0A8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097067"/>
    <w:multiLevelType w:val="hybridMultilevel"/>
    <w:tmpl w:val="C4FC9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EA26AF"/>
    <w:multiLevelType w:val="hybridMultilevel"/>
    <w:tmpl w:val="5DB09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9305A5"/>
    <w:multiLevelType w:val="multilevel"/>
    <w:tmpl w:val="609CD8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6A320A6"/>
    <w:multiLevelType w:val="hybridMultilevel"/>
    <w:tmpl w:val="EF4CE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604703"/>
    <w:multiLevelType w:val="hybridMultilevel"/>
    <w:tmpl w:val="1FE4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737178"/>
    <w:multiLevelType w:val="hybridMultilevel"/>
    <w:tmpl w:val="97BA2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F46394"/>
    <w:multiLevelType w:val="hybridMultilevel"/>
    <w:tmpl w:val="DD92A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ED7770"/>
    <w:multiLevelType w:val="hybridMultilevel"/>
    <w:tmpl w:val="A37A0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CE47ED"/>
    <w:multiLevelType w:val="hybridMultilevel"/>
    <w:tmpl w:val="02D6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915AA0"/>
    <w:multiLevelType w:val="hybridMultilevel"/>
    <w:tmpl w:val="FFEA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4240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5087597">
    <w:abstractNumId w:val="7"/>
  </w:num>
  <w:num w:numId="3" w16cid:durableId="641082302">
    <w:abstractNumId w:val="8"/>
  </w:num>
  <w:num w:numId="4" w16cid:durableId="306007994">
    <w:abstractNumId w:val="11"/>
  </w:num>
  <w:num w:numId="5" w16cid:durableId="1410736427">
    <w:abstractNumId w:val="0"/>
  </w:num>
  <w:num w:numId="6" w16cid:durableId="472601129">
    <w:abstractNumId w:val="3"/>
  </w:num>
  <w:num w:numId="7" w16cid:durableId="1632514517">
    <w:abstractNumId w:val="12"/>
  </w:num>
  <w:num w:numId="8" w16cid:durableId="639115673">
    <w:abstractNumId w:val="2"/>
  </w:num>
  <w:num w:numId="9" w16cid:durableId="1707291121">
    <w:abstractNumId w:val="1"/>
  </w:num>
  <w:num w:numId="10" w16cid:durableId="1265847249">
    <w:abstractNumId w:val="10"/>
  </w:num>
  <w:num w:numId="11" w16cid:durableId="867832555">
    <w:abstractNumId w:val="9"/>
  </w:num>
  <w:num w:numId="12" w16cid:durableId="745302097">
    <w:abstractNumId w:val="6"/>
  </w:num>
  <w:num w:numId="13" w16cid:durableId="1823421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210"/>
    <w:rsid w:val="0001524E"/>
    <w:rsid w:val="00024ABC"/>
    <w:rsid w:val="00056CD4"/>
    <w:rsid w:val="0009535A"/>
    <w:rsid w:val="000A2FBD"/>
    <w:rsid w:val="000A5EF4"/>
    <w:rsid w:val="000E4BD4"/>
    <w:rsid w:val="000F0F14"/>
    <w:rsid w:val="00116948"/>
    <w:rsid w:val="0013274F"/>
    <w:rsid w:val="00151F23"/>
    <w:rsid w:val="00165487"/>
    <w:rsid w:val="001829DE"/>
    <w:rsid w:val="00182AD7"/>
    <w:rsid w:val="001B6410"/>
    <w:rsid w:val="001D2323"/>
    <w:rsid w:val="001D4807"/>
    <w:rsid w:val="001E62A2"/>
    <w:rsid w:val="001F6000"/>
    <w:rsid w:val="002311BF"/>
    <w:rsid w:val="0024255D"/>
    <w:rsid w:val="0024367D"/>
    <w:rsid w:val="00253A20"/>
    <w:rsid w:val="00266E7E"/>
    <w:rsid w:val="002A78E5"/>
    <w:rsid w:val="002B1ABB"/>
    <w:rsid w:val="002D346E"/>
    <w:rsid w:val="002D7C98"/>
    <w:rsid w:val="002E6019"/>
    <w:rsid w:val="002F52BA"/>
    <w:rsid w:val="00317EA1"/>
    <w:rsid w:val="0032022A"/>
    <w:rsid w:val="0033183A"/>
    <w:rsid w:val="003339AB"/>
    <w:rsid w:val="00335806"/>
    <w:rsid w:val="00341119"/>
    <w:rsid w:val="00342658"/>
    <w:rsid w:val="003530D4"/>
    <w:rsid w:val="0038397B"/>
    <w:rsid w:val="003B4807"/>
    <w:rsid w:val="003C3DD5"/>
    <w:rsid w:val="003D7230"/>
    <w:rsid w:val="003E0C93"/>
    <w:rsid w:val="003F4FD4"/>
    <w:rsid w:val="003F6030"/>
    <w:rsid w:val="00404C3B"/>
    <w:rsid w:val="00440ED7"/>
    <w:rsid w:val="004465CA"/>
    <w:rsid w:val="004539A0"/>
    <w:rsid w:val="00472388"/>
    <w:rsid w:val="0049387A"/>
    <w:rsid w:val="00494BD9"/>
    <w:rsid w:val="004962DC"/>
    <w:rsid w:val="004A399B"/>
    <w:rsid w:val="004A3CDD"/>
    <w:rsid w:val="004C20A5"/>
    <w:rsid w:val="004C44C6"/>
    <w:rsid w:val="004C695B"/>
    <w:rsid w:val="004D217A"/>
    <w:rsid w:val="004F286D"/>
    <w:rsid w:val="00503EBA"/>
    <w:rsid w:val="005377C1"/>
    <w:rsid w:val="00547D4A"/>
    <w:rsid w:val="00576210"/>
    <w:rsid w:val="0058222C"/>
    <w:rsid w:val="00592736"/>
    <w:rsid w:val="00594713"/>
    <w:rsid w:val="00596D2C"/>
    <w:rsid w:val="005A2485"/>
    <w:rsid w:val="00616DBF"/>
    <w:rsid w:val="00620DD6"/>
    <w:rsid w:val="00641E96"/>
    <w:rsid w:val="00644CBF"/>
    <w:rsid w:val="00650E7A"/>
    <w:rsid w:val="0065418A"/>
    <w:rsid w:val="00657469"/>
    <w:rsid w:val="00682BE6"/>
    <w:rsid w:val="006A43E2"/>
    <w:rsid w:val="006A53B9"/>
    <w:rsid w:val="006C24E5"/>
    <w:rsid w:val="006C43C8"/>
    <w:rsid w:val="006C58EA"/>
    <w:rsid w:val="006D02A6"/>
    <w:rsid w:val="00707FD4"/>
    <w:rsid w:val="00722A0B"/>
    <w:rsid w:val="007317BC"/>
    <w:rsid w:val="007558A4"/>
    <w:rsid w:val="00763A44"/>
    <w:rsid w:val="00793E8C"/>
    <w:rsid w:val="007A6D6D"/>
    <w:rsid w:val="007E5C2F"/>
    <w:rsid w:val="00844D44"/>
    <w:rsid w:val="008473CF"/>
    <w:rsid w:val="00893903"/>
    <w:rsid w:val="008B690A"/>
    <w:rsid w:val="008C474B"/>
    <w:rsid w:val="008C4EF2"/>
    <w:rsid w:val="008D248A"/>
    <w:rsid w:val="008F4337"/>
    <w:rsid w:val="008F5FE0"/>
    <w:rsid w:val="00932E20"/>
    <w:rsid w:val="00954455"/>
    <w:rsid w:val="009576C8"/>
    <w:rsid w:val="00960DDC"/>
    <w:rsid w:val="00975433"/>
    <w:rsid w:val="0097632B"/>
    <w:rsid w:val="009A6582"/>
    <w:rsid w:val="009B2AD6"/>
    <w:rsid w:val="009C0252"/>
    <w:rsid w:val="009E05F5"/>
    <w:rsid w:val="009E6C39"/>
    <w:rsid w:val="009F5D93"/>
    <w:rsid w:val="00A074F2"/>
    <w:rsid w:val="00A17413"/>
    <w:rsid w:val="00A40DE8"/>
    <w:rsid w:val="00A448F0"/>
    <w:rsid w:val="00A80861"/>
    <w:rsid w:val="00A83DA2"/>
    <w:rsid w:val="00A86AC9"/>
    <w:rsid w:val="00A929FE"/>
    <w:rsid w:val="00AA4D97"/>
    <w:rsid w:val="00AB1160"/>
    <w:rsid w:val="00AC07E1"/>
    <w:rsid w:val="00AC742D"/>
    <w:rsid w:val="00AF4651"/>
    <w:rsid w:val="00AF7A86"/>
    <w:rsid w:val="00B24633"/>
    <w:rsid w:val="00B26B67"/>
    <w:rsid w:val="00B500EE"/>
    <w:rsid w:val="00B56386"/>
    <w:rsid w:val="00B60C87"/>
    <w:rsid w:val="00B67A3C"/>
    <w:rsid w:val="00B73A0B"/>
    <w:rsid w:val="00B84792"/>
    <w:rsid w:val="00BA6F9E"/>
    <w:rsid w:val="00BD14A3"/>
    <w:rsid w:val="00C11C7A"/>
    <w:rsid w:val="00C143E6"/>
    <w:rsid w:val="00C14E2A"/>
    <w:rsid w:val="00C70631"/>
    <w:rsid w:val="00C855CD"/>
    <w:rsid w:val="00C86F40"/>
    <w:rsid w:val="00C91452"/>
    <w:rsid w:val="00CA295D"/>
    <w:rsid w:val="00CD6CA5"/>
    <w:rsid w:val="00CE0CAD"/>
    <w:rsid w:val="00D04C59"/>
    <w:rsid w:val="00D12B77"/>
    <w:rsid w:val="00D203A6"/>
    <w:rsid w:val="00D37A8E"/>
    <w:rsid w:val="00D40FE8"/>
    <w:rsid w:val="00D43E50"/>
    <w:rsid w:val="00D50EEF"/>
    <w:rsid w:val="00D549A2"/>
    <w:rsid w:val="00D64D04"/>
    <w:rsid w:val="00D72D1A"/>
    <w:rsid w:val="00DA23A0"/>
    <w:rsid w:val="00DA7C38"/>
    <w:rsid w:val="00DB08F9"/>
    <w:rsid w:val="00DD4783"/>
    <w:rsid w:val="00DE30B9"/>
    <w:rsid w:val="00E068CB"/>
    <w:rsid w:val="00E06AED"/>
    <w:rsid w:val="00E13602"/>
    <w:rsid w:val="00E16F94"/>
    <w:rsid w:val="00E23CCF"/>
    <w:rsid w:val="00E3448F"/>
    <w:rsid w:val="00E552AC"/>
    <w:rsid w:val="00E77538"/>
    <w:rsid w:val="00E8374C"/>
    <w:rsid w:val="00EB0D85"/>
    <w:rsid w:val="00EC7BEE"/>
    <w:rsid w:val="00EE2131"/>
    <w:rsid w:val="00EE6522"/>
    <w:rsid w:val="00EF5176"/>
    <w:rsid w:val="00F201F6"/>
    <w:rsid w:val="00F203D6"/>
    <w:rsid w:val="00F274F0"/>
    <w:rsid w:val="00F421A7"/>
    <w:rsid w:val="00F46CE0"/>
    <w:rsid w:val="00F56EDE"/>
    <w:rsid w:val="00F64630"/>
    <w:rsid w:val="00F71CE0"/>
    <w:rsid w:val="00FA1367"/>
    <w:rsid w:val="00FA364D"/>
    <w:rsid w:val="00FA7CE0"/>
    <w:rsid w:val="00FB0C54"/>
    <w:rsid w:val="00FB153E"/>
    <w:rsid w:val="00FB19E2"/>
    <w:rsid w:val="00FC6231"/>
    <w:rsid w:val="00FE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DF89"/>
  <w15:chartTrackingRefBased/>
  <w15:docId w15:val="{D3C83392-2CFB-4683-BFA2-24179343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210"/>
    <w:pPr>
      <w:spacing w:after="200" w:line="276" w:lineRule="auto"/>
    </w:pPr>
    <w:rPr>
      <w:kern w:val="0"/>
      <w14:ligatures w14:val="none"/>
    </w:rPr>
  </w:style>
  <w:style w:type="paragraph" w:styleId="Heading1">
    <w:name w:val="heading 1"/>
    <w:basedOn w:val="Normal"/>
    <w:next w:val="Normal"/>
    <w:link w:val="Heading1Char"/>
    <w:uiPriority w:val="9"/>
    <w:qFormat/>
    <w:rsid w:val="00576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6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62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62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62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62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62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62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62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62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62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62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62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6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6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6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6210"/>
    <w:rPr>
      <w:rFonts w:eastAsiaTheme="majorEastAsia" w:cstheme="majorBidi"/>
      <w:color w:val="272727" w:themeColor="text1" w:themeTint="D8"/>
    </w:rPr>
  </w:style>
  <w:style w:type="paragraph" w:styleId="Title">
    <w:name w:val="Title"/>
    <w:basedOn w:val="Normal"/>
    <w:next w:val="Normal"/>
    <w:link w:val="TitleChar"/>
    <w:uiPriority w:val="10"/>
    <w:qFormat/>
    <w:rsid w:val="00576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62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6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6210"/>
    <w:pPr>
      <w:spacing w:before="160"/>
      <w:jc w:val="center"/>
    </w:pPr>
    <w:rPr>
      <w:i/>
      <w:iCs/>
      <w:color w:val="404040" w:themeColor="text1" w:themeTint="BF"/>
    </w:rPr>
  </w:style>
  <w:style w:type="character" w:customStyle="1" w:styleId="QuoteChar">
    <w:name w:val="Quote Char"/>
    <w:basedOn w:val="DefaultParagraphFont"/>
    <w:link w:val="Quote"/>
    <w:uiPriority w:val="29"/>
    <w:rsid w:val="00576210"/>
    <w:rPr>
      <w:i/>
      <w:iCs/>
      <w:color w:val="404040" w:themeColor="text1" w:themeTint="BF"/>
    </w:rPr>
  </w:style>
  <w:style w:type="paragraph" w:styleId="ListParagraph">
    <w:name w:val="List Paragraph"/>
    <w:basedOn w:val="Normal"/>
    <w:uiPriority w:val="34"/>
    <w:qFormat/>
    <w:rsid w:val="00576210"/>
    <w:pPr>
      <w:ind w:left="720"/>
      <w:contextualSpacing/>
    </w:pPr>
  </w:style>
  <w:style w:type="character" w:styleId="IntenseEmphasis">
    <w:name w:val="Intense Emphasis"/>
    <w:basedOn w:val="DefaultParagraphFont"/>
    <w:uiPriority w:val="21"/>
    <w:qFormat/>
    <w:rsid w:val="00576210"/>
    <w:rPr>
      <w:i/>
      <w:iCs/>
      <w:color w:val="0F4761" w:themeColor="accent1" w:themeShade="BF"/>
    </w:rPr>
  </w:style>
  <w:style w:type="paragraph" w:styleId="IntenseQuote">
    <w:name w:val="Intense Quote"/>
    <w:basedOn w:val="Normal"/>
    <w:next w:val="Normal"/>
    <w:link w:val="IntenseQuoteChar"/>
    <w:uiPriority w:val="30"/>
    <w:qFormat/>
    <w:rsid w:val="00576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6210"/>
    <w:rPr>
      <w:i/>
      <w:iCs/>
      <w:color w:val="0F4761" w:themeColor="accent1" w:themeShade="BF"/>
    </w:rPr>
  </w:style>
  <w:style w:type="character" w:styleId="IntenseReference">
    <w:name w:val="Intense Reference"/>
    <w:basedOn w:val="DefaultParagraphFont"/>
    <w:uiPriority w:val="32"/>
    <w:qFormat/>
    <w:rsid w:val="00576210"/>
    <w:rPr>
      <w:b/>
      <w:bCs/>
      <w:smallCaps/>
      <w:color w:val="0F4761" w:themeColor="accent1" w:themeShade="BF"/>
      <w:spacing w:val="5"/>
    </w:rPr>
  </w:style>
  <w:style w:type="character" w:styleId="Hyperlink">
    <w:name w:val="Hyperlink"/>
    <w:basedOn w:val="DefaultParagraphFont"/>
    <w:uiPriority w:val="99"/>
    <w:unhideWhenUsed/>
    <w:rsid w:val="00D72D1A"/>
    <w:rPr>
      <w:color w:val="467886" w:themeColor="hyperlink"/>
      <w:u w:val="single"/>
    </w:rPr>
  </w:style>
  <w:style w:type="character" w:styleId="UnresolvedMention">
    <w:name w:val="Unresolved Mention"/>
    <w:basedOn w:val="DefaultParagraphFont"/>
    <w:uiPriority w:val="99"/>
    <w:semiHidden/>
    <w:unhideWhenUsed/>
    <w:rsid w:val="00D72D1A"/>
    <w:rPr>
      <w:color w:val="605E5C"/>
      <w:shd w:val="clear" w:color="auto" w:fill="E1DFDD"/>
    </w:rPr>
  </w:style>
  <w:style w:type="character" w:styleId="FollowedHyperlink">
    <w:name w:val="FollowedHyperlink"/>
    <w:basedOn w:val="DefaultParagraphFont"/>
    <w:uiPriority w:val="99"/>
    <w:semiHidden/>
    <w:unhideWhenUsed/>
    <w:rsid w:val="00D72D1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670346">
      <w:bodyDiv w:val="1"/>
      <w:marLeft w:val="0"/>
      <w:marRight w:val="0"/>
      <w:marTop w:val="0"/>
      <w:marBottom w:val="0"/>
      <w:divBdr>
        <w:top w:val="none" w:sz="0" w:space="0" w:color="auto"/>
        <w:left w:val="none" w:sz="0" w:space="0" w:color="auto"/>
        <w:bottom w:val="none" w:sz="0" w:space="0" w:color="auto"/>
        <w:right w:val="none" w:sz="0" w:space="0" w:color="auto"/>
      </w:divBdr>
    </w:div>
    <w:div w:id="1575747633">
      <w:bodyDiv w:val="1"/>
      <w:marLeft w:val="0"/>
      <w:marRight w:val="0"/>
      <w:marTop w:val="0"/>
      <w:marBottom w:val="0"/>
      <w:divBdr>
        <w:top w:val="none" w:sz="0" w:space="0" w:color="auto"/>
        <w:left w:val="none" w:sz="0" w:space="0" w:color="auto"/>
        <w:bottom w:val="none" w:sz="0" w:space="0" w:color="auto"/>
        <w:right w:val="none" w:sz="0" w:space="0" w:color="auto"/>
      </w:divBdr>
    </w:div>
    <w:div w:id="214658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DESNZ</TermName>
          <TermId xmlns="http://schemas.microsoft.com/office/infopath/2007/PartnerControls">bb335eaf-f697-16af-0755-aa8d4628e736</TermId>
        </TermInfo>
      </Terms>
    </c6f593ada1854b629148449de059396b>
    <LegacyData xmlns="aaacb922-5235-4a66-b188-303b9b46fbd7" xsi:nil="true"/>
    <_ip_UnifiedCompliancePolicyUIAction xmlns="http://schemas.microsoft.com/sharepoint/v3" xsi:nil="true"/>
    <TaxCatchAll xmlns="01fd4ac4-979b-4de0-af45-42fae75496c9">
      <Value>3</Value>
      <Value>2</Value>
      <Value>1</Value>
    </TaxCatchAll>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Energy supply and security</TermName>
          <TermId xmlns="http://schemas.microsoft.com/office/infopath/2007/PartnerControls">ca24af43-cb19-9c06-b7c6-7d5864afb0e5</TermId>
        </TermInfo>
      </Terms>
    </m817f42addf14c9a838da36e78800043>
    <_ip_UnifiedCompliancePolicyProperties xmlns="http://schemas.microsoft.com/sharepoint/v3" xsi:nil="true"/>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Security of energy supply</TermName>
          <TermId xmlns="http://schemas.microsoft.com/office/infopath/2007/PartnerControls">cfb59089-a59d-2960-f3fe-64503d42e91e</TermId>
        </TermInfo>
      </Terms>
    </h573c97cf80c4aa6b446c5363dc3ac94>
    <_dlc_DocId xmlns="01fd4ac4-979b-4de0-af45-42fae75496c9">W7R4PM5TXYYW-256471810-7461</_dlc_DocId>
    <_dlc_DocIdUrl xmlns="01fd4ac4-979b-4de0-af45-42fae75496c9">
      <Url>https://beisgov.sharepoint.com/sites/EITI-OS/_layouts/15/DocIdRedir.aspx?ID=W7R4PM5TXYYW-256471810-7461</Url>
      <Description>W7R4PM5TXYYW-256471810-7461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1365CAA0B23EE04CBBDFE53053A03847" ma:contentTypeVersion="15" ma:contentTypeDescription="Create a new document." ma:contentTypeScope="" ma:versionID="c7ad2cdec823b06b32d58e3b0329be82">
  <xsd:schema xmlns:xsd="http://www.w3.org/2001/XMLSchema" xmlns:xs="http://www.w3.org/2001/XMLSchema" xmlns:p="http://schemas.microsoft.com/office/2006/metadata/properties" xmlns:ns1="http://schemas.microsoft.com/sharepoint/v3" xmlns:ns2="0f9fa326-da26-4ea8-b6a9-645e8136fe1d" xmlns:ns3="01fd4ac4-979b-4de0-af45-42fae75496c9" xmlns:ns4="aaacb922-5235-4a66-b188-303b9b46fbd7" xmlns:ns5="1df033b0-b655-462f-bb50-643c72377d68" targetNamespace="http://schemas.microsoft.com/office/2006/metadata/properties" ma:root="true" ma:fieldsID="540e809f0376a9c9f03cd18ec43987da" ns1:_="" ns2:_="" ns3:_="" ns4:_="" ns5:_="">
    <xsd:import namespace="http://schemas.microsoft.com/sharepoint/v3"/>
    <xsd:import namespace="0f9fa326-da26-4ea8-b6a9-645e8136fe1d"/>
    <xsd:import namespace="01fd4ac4-979b-4de0-af45-42fae75496c9"/>
    <xsd:import namespace="aaacb922-5235-4a66-b188-303b9b46fbd7"/>
    <xsd:import namespace="1df033b0-b655-462f-bb50-643c72377d68"/>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5:MediaServiceGenerationTime" minOccurs="0"/>
                <xsd:element ref="ns5:MediaServiceEventHashCode" minOccurs="0"/>
                <xsd:element ref="ns5:MediaLengthInSeconds" minOccurs="0"/>
                <xsd:element ref="ns3:SharedWithUsers" minOccurs="0"/>
                <xsd:element ref="ns3:SharedWithDetails" minOccurs="0"/>
                <xsd:element ref="ns5: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ESNZ|bb335eaf-f697-16af-0755-aa8d4628e736"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Energy supply and security|ca24af43-cb19-9c06-b7c6-7d5864afb0e5"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Security of energy supply|cfb59089-a59d-2960-f3fe-64503d42e91e"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fd4ac4-979b-4de0-af45-42fae75496c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96338d4-cc0b-414f-b780-a461c1ea455f}" ma:internalName="TaxCatchAll" ma:showField="CatchAllData" ma:web="01fd4ac4-979b-4de0-af45-42fae75496c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6338d4-cc0b-414f-b780-a461c1ea455f}" ma:internalName="TaxCatchAllLabel" ma:readOnly="true" ma:showField="CatchAllDataLabel" ma:web="01fd4ac4-979b-4de0-af45-42fae75496c9">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f033b0-b655-462f-bb50-643c72377d6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070B0-4AC5-443F-A9AD-B45F93F50A59}">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purl.org/dc/dcmitype/"/>
    <ds:schemaRef ds:uri="01fd4ac4-979b-4de0-af45-42fae75496c9"/>
    <ds:schemaRef ds:uri="http://schemas.microsoft.com/office/infopath/2007/PartnerControls"/>
    <ds:schemaRef ds:uri="0f9fa326-da26-4ea8-b6a9-645e8136fe1d"/>
    <ds:schemaRef ds:uri="1df033b0-b655-462f-bb50-643c72377d68"/>
    <ds:schemaRef ds:uri="aaacb922-5235-4a66-b188-303b9b46fbd7"/>
    <ds:schemaRef ds:uri="http://schemas.microsoft.com/sharepoint/v3"/>
  </ds:schemaRefs>
</ds:datastoreItem>
</file>

<file path=customXml/itemProps2.xml><?xml version="1.0" encoding="utf-8"?>
<ds:datastoreItem xmlns:ds="http://schemas.openxmlformats.org/officeDocument/2006/customXml" ds:itemID="{3AE78447-D0A1-4931-806A-41859623A679}">
  <ds:schemaRefs>
    <ds:schemaRef ds:uri="http://schemas.microsoft.com/sharepoint/v3/contenttype/forms"/>
  </ds:schemaRefs>
</ds:datastoreItem>
</file>

<file path=customXml/itemProps3.xml><?xml version="1.0" encoding="utf-8"?>
<ds:datastoreItem xmlns:ds="http://schemas.openxmlformats.org/officeDocument/2006/customXml" ds:itemID="{A4351F9D-8D12-4469-B67A-7FE89BFE3CC9}">
  <ds:schemaRefs>
    <ds:schemaRef ds:uri="http://schemas.microsoft.com/sharepoint/events"/>
  </ds:schemaRefs>
</ds:datastoreItem>
</file>

<file path=customXml/itemProps4.xml><?xml version="1.0" encoding="utf-8"?>
<ds:datastoreItem xmlns:ds="http://schemas.openxmlformats.org/officeDocument/2006/customXml" ds:itemID="{BE3F4ABF-E701-49AC-B56F-2DFAE9CC7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9fa326-da26-4ea8-b6a9-645e8136fe1d"/>
    <ds:schemaRef ds:uri="01fd4ac4-979b-4de0-af45-42fae75496c9"/>
    <ds:schemaRef ds:uri="aaacb922-5235-4a66-b188-303b9b46fbd7"/>
    <ds:schemaRef ds:uri="1df033b0-b655-462f-bb50-643c72377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Michael (Energy Security)</dc:creator>
  <cp:keywords/>
  <dc:description/>
  <cp:lastModifiedBy>Nash, Michael (Energy Security)</cp:lastModifiedBy>
  <cp:revision>2</cp:revision>
  <dcterms:created xsi:type="dcterms:W3CDTF">2025-03-28T11:28:00Z</dcterms:created>
  <dcterms:modified xsi:type="dcterms:W3CDTF">2025-03-28T11:28:00Z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2024-10-25T07:06:15Z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ae42f9b5-c1d4-41db-967f-b095bbb4a795</vt:lpwstr>
  </property>
  <property fmtid="{D5CDD505-2E9C-101B-9397-08002B2CF9AE}" pid="8" name="MSIP_Label_ba62f585-b40f-4ab9-bafe-39150f03d124_ContentBits">
    <vt:lpwstr>0</vt:lpwstr>
  </property>
  <property fmtid="{D5CDD505-2E9C-101B-9397-08002B2CF9AE}" pid="9" name="ContentTypeId">
    <vt:lpwstr>0x0101004691A8DE0991884F8E90AD6474FC737301001365CAA0B23EE04CBBDFE53053A03847</vt:lpwstr>
  </property>
  <property fmtid="{D5CDD505-2E9C-101B-9397-08002B2CF9AE}" pid="10" name="KIM_Activity">
    <vt:lpwstr>2;#Security of energy supply|cfb59089-a59d-2960-f3fe-64503d42e91e</vt:lpwstr>
  </property>
  <property fmtid="{D5CDD505-2E9C-101B-9397-08002B2CF9AE}" pid="11" name="_dlc_DocIdItemGuid">
    <vt:lpwstr>4e52f2f1-cc8d-43db-a92b-4d05e68e0e7e</vt:lpwstr>
  </property>
  <property fmtid="{D5CDD505-2E9C-101B-9397-08002B2CF9AE}" pid="12" name="KIM_GovernmentBody">
    <vt:lpwstr>3;#DESNZ|bb335eaf-f697-16af-0755-aa8d4628e736</vt:lpwstr>
  </property>
  <property fmtid="{D5CDD505-2E9C-101B-9397-08002B2CF9AE}" pid="13" name="KIM_Function">
    <vt:lpwstr>1;#Energy supply and security|ca24af43-cb19-9c06-b7c6-7d5864afb0e5</vt:lpwstr>
  </property>
</Properties>
</file>